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B5453F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812F2">
        <w:rPr>
          <w:bCs/>
          <w:noProof w:val="0"/>
          <w:sz w:val="24"/>
          <w:szCs w:val="24"/>
        </w:rPr>
        <w:t xml:space="preserve">5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3076BE">
        <w:rPr>
          <w:bCs/>
          <w:noProof w:val="0"/>
          <w:sz w:val="24"/>
          <w:szCs w:val="24"/>
        </w:rPr>
        <w:t>107524</w:t>
      </w:r>
    </w:p>
    <w:p w14:paraId="11776FA6" w14:textId="2D26BB52" w:rsidR="00A209D6" w:rsidRPr="00465587" w:rsidRDefault="002812F2"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FF5F28">
        <w:rPr>
          <w:rFonts w:eastAsia="SimSun"/>
          <w:bCs/>
          <w:sz w:val="24"/>
          <w:szCs w:val="24"/>
          <w:lang w:eastAsia="zh-CN"/>
        </w:rPr>
        <w:t>16</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35FCE7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5F28">
        <w:rPr>
          <w:rFonts w:cs="Arial"/>
          <w:b/>
          <w:bCs/>
          <w:sz w:val="24"/>
          <w:lang w:eastAsia="ja-JP"/>
        </w:rPr>
        <w:t>8.2.3</w:t>
      </w:r>
      <w:r w:rsidR="00FB1202">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340A3B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522CB">
        <w:rPr>
          <w:rFonts w:ascii="Arial" w:hAnsi="Arial" w:cs="Arial"/>
          <w:b/>
          <w:bCs/>
          <w:sz w:val="24"/>
        </w:rPr>
        <w:t xml:space="preserve">On </w:t>
      </w:r>
      <w:r w:rsidR="000341C8">
        <w:rPr>
          <w:rFonts w:ascii="Arial" w:hAnsi="Arial" w:cs="Arial"/>
          <w:b/>
          <w:bCs/>
          <w:sz w:val="24"/>
        </w:rPr>
        <w:t>CPAC Procedures and Further Functionalities</w:t>
      </w:r>
    </w:p>
    <w:p w14:paraId="1F147C23" w14:textId="4B9CDA8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D6580" w:rsidRPr="001D6580">
        <w:rPr>
          <w:rFonts w:ascii="Arial" w:hAnsi="Arial" w:cs="Arial"/>
          <w:b/>
          <w:bCs/>
          <w:sz w:val="24"/>
        </w:rPr>
        <w:t>LTE_NR_DC_enh2-Core</w:t>
      </w:r>
      <w:r w:rsidRPr="00112F1A">
        <w:rPr>
          <w:rFonts w:ascii="Arial" w:hAnsi="Arial" w:cs="Arial"/>
          <w:b/>
          <w:bCs/>
          <w:sz w:val="24"/>
        </w:rPr>
        <w:t xml:space="preserve"> </w:t>
      </w:r>
      <w:r>
        <w:rPr>
          <w:rFonts w:ascii="Arial" w:hAnsi="Arial" w:cs="Arial"/>
          <w:b/>
          <w:bCs/>
          <w:sz w:val="24"/>
        </w:rPr>
        <w:t xml:space="preserve">- Release </w:t>
      </w:r>
      <w:r w:rsidR="001D6580">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ED003DB" w14:textId="25DAF1F8" w:rsidR="00B34690" w:rsidRDefault="00B34690" w:rsidP="00B34690">
      <w:r>
        <w:t xml:space="preserve">In this contribution, we discuss the </w:t>
      </w:r>
      <w:r w:rsidR="0000487A">
        <w:t xml:space="preserve">remaining </w:t>
      </w:r>
      <w:r>
        <w:t xml:space="preserve">open topics for CPAC based on the </w:t>
      </w:r>
      <w:r w:rsidR="00496620">
        <w:t>agreement of RAN2 #114</w:t>
      </w:r>
      <w:r w:rsidR="00182552">
        <w:t xml:space="preserve"> meeting</w:t>
      </w:r>
      <w:r w:rsidR="00496620">
        <w:t xml:space="preserve"> </w:t>
      </w:r>
      <w:r w:rsidR="008B42F2">
        <w:fldChar w:fldCharType="begin"/>
      </w:r>
      <w:r w:rsidR="008B42F2">
        <w:instrText xml:space="preserve"> REF _Ref70506028 \r \h </w:instrText>
      </w:r>
      <w:r w:rsidR="008B42F2">
        <w:fldChar w:fldCharType="separate"/>
      </w:r>
      <w:r w:rsidR="008B42F2">
        <w:t>[1]</w:t>
      </w:r>
      <w:r w:rsidR="008B42F2">
        <w:fldChar w:fldCharType="end"/>
      </w:r>
      <w:r w:rsidR="00496620">
        <w:t xml:space="preserve"> and the email discussion [Post114-e][223][</w:t>
      </w:r>
      <w:proofErr w:type="spellStart"/>
      <w:r w:rsidR="00496620">
        <w:t>eDCCA</w:t>
      </w:r>
      <w:proofErr w:type="spellEnd"/>
      <w:r w:rsidR="00496620">
        <w:t xml:space="preserve">] </w:t>
      </w:r>
      <w:proofErr w:type="spellStart"/>
      <w:r w:rsidR="00496620">
        <w:t>Uu</w:t>
      </w:r>
      <w:proofErr w:type="spellEnd"/>
      <w:r w:rsidR="00496620">
        <w:t xml:space="preserve"> design for CPAC</w:t>
      </w:r>
      <w:r w:rsidR="00AD7625">
        <w:t xml:space="preserve"> </w:t>
      </w:r>
      <w:r w:rsidR="008B42F2">
        <w:rPr>
          <w:highlight w:val="yellow"/>
        </w:rPr>
        <w:fldChar w:fldCharType="begin"/>
      </w:r>
      <w:r w:rsidR="008B42F2">
        <w:instrText xml:space="preserve"> REF _Ref77587681 \r \h </w:instrText>
      </w:r>
      <w:r w:rsidR="008B42F2">
        <w:rPr>
          <w:highlight w:val="yellow"/>
        </w:rPr>
      </w:r>
      <w:r w:rsidR="008B42F2">
        <w:rPr>
          <w:highlight w:val="yellow"/>
        </w:rPr>
        <w:fldChar w:fldCharType="separate"/>
      </w:r>
      <w:r w:rsidR="008B42F2">
        <w:t>[2]</w:t>
      </w:r>
      <w:r w:rsidR="008B42F2">
        <w:rPr>
          <w:highlight w:val="yellow"/>
        </w:rPr>
        <w:fldChar w:fldCharType="end"/>
      </w:r>
      <w:r w:rsidR="008B42F2">
        <w:t>.</w:t>
      </w:r>
    </w:p>
    <w:p w14:paraId="4F547731" w14:textId="579BDBAC" w:rsidR="00A209D6" w:rsidRPr="006E13D1" w:rsidRDefault="00A209D6" w:rsidP="00B7538C">
      <w:pPr>
        <w:pStyle w:val="Heading1"/>
      </w:pPr>
      <w:r w:rsidRPr="006E13D1">
        <w:t>2</w:t>
      </w:r>
      <w:r w:rsidRPr="006E13D1">
        <w:tab/>
      </w:r>
      <w:r w:rsidR="003F08B0">
        <w:t>Discussion</w:t>
      </w:r>
    </w:p>
    <w:p w14:paraId="7AAACB79" w14:textId="0E936EFF" w:rsidR="0053002A" w:rsidRPr="00496620" w:rsidRDefault="0053002A" w:rsidP="0053002A">
      <w:pPr>
        <w:pStyle w:val="Heading2"/>
        <w:rPr>
          <w:lang w:val="en-US"/>
        </w:rPr>
      </w:pPr>
      <w:r w:rsidRPr="00496620">
        <w:rPr>
          <w:lang w:val="en-US"/>
        </w:rPr>
        <w:t>2.1</w:t>
      </w:r>
      <w:r w:rsidRPr="00496620">
        <w:rPr>
          <w:lang w:val="en-US"/>
        </w:rPr>
        <w:tab/>
      </w:r>
      <w:r w:rsidR="00496620" w:rsidRPr="00496620">
        <w:rPr>
          <w:lang w:val="en-US"/>
        </w:rPr>
        <w:t>Inter-Node RRC Containers</w:t>
      </w:r>
    </w:p>
    <w:p w14:paraId="31FF7F03" w14:textId="21D25A82" w:rsidR="002812F2" w:rsidRDefault="008878BB" w:rsidP="00457F6C">
      <w:pPr>
        <w:rPr>
          <w:lang w:val="en-US"/>
        </w:rPr>
      </w:pPr>
      <w:r w:rsidRPr="008878BB">
        <w:rPr>
          <w:noProof/>
          <w:lang w:val="en-US"/>
        </w:rPr>
        <mc:AlternateContent>
          <mc:Choice Requires="wps">
            <w:drawing>
              <wp:anchor distT="45720" distB="45720" distL="114300" distR="114300" simplePos="0" relativeHeight="251658242" behindDoc="0" locked="0" layoutInCell="1" allowOverlap="1" wp14:anchorId="5354FBD4" wp14:editId="65FBD133">
                <wp:simplePos x="0" y="0"/>
                <wp:positionH relativeFrom="margin">
                  <wp:align>left</wp:align>
                </wp:positionH>
                <wp:positionV relativeFrom="paragraph">
                  <wp:posOffset>320040</wp:posOffset>
                </wp:positionV>
                <wp:extent cx="6026150" cy="1066800"/>
                <wp:effectExtent l="0" t="0" r="127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0" cy="1066800"/>
                        </a:xfrm>
                        <a:prstGeom prst="rect">
                          <a:avLst/>
                        </a:prstGeom>
                        <a:solidFill>
                          <a:srgbClr val="FFFFFF"/>
                        </a:solidFill>
                        <a:ln w="9525">
                          <a:solidFill>
                            <a:srgbClr val="000000"/>
                          </a:solidFill>
                          <a:miter lim="800000"/>
                          <a:headEnd/>
                          <a:tailEnd/>
                        </a:ln>
                      </wps:spPr>
                      <wps:txbx>
                        <w:txbxContent>
                          <w:p w14:paraId="69343C06" w14:textId="0D4A0440" w:rsidR="00FE400E" w:rsidRDefault="00FE400E" w:rsidP="008878BB">
                            <w:pPr>
                              <w:pStyle w:val="NormalWeb"/>
                              <w:spacing w:before="0" w:beforeAutospacing="0" w:after="0" w:afterAutospacing="0"/>
                              <w:ind w:left="540"/>
                              <w:rPr>
                                <w:rFonts w:ascii="Arial" w:hAnsi="Arial" w:cs="Arial"/>
                                <w:sz w:val="20"/>
                                <w:szCs w:val="20"/>
                                <w:lang w:val="en-GB"/>
                              </w:rPr>
                            </w:pPr>
                            <w:r>
                              <w:rPr>
                                <w:rFonts w:ascii="Arial" w:hAnsi="Arial" w:cs="Arial"/>
                                <w:sz w:val="20"/>
                                <w:szCs w:val="20"/>
                                <w:lang w:val="en-GB"/>
                              </w:rPr>
                              <w:t>1: In order to exchange per-</w:t>
                            </w:r>
                            <w:proofErr w:type="spellStart"/>
                            <w:r>
                              <w:rPr>
                                <w:rFonts w:ascii="Arial" w:hAnsi="Arial" w:cs="Arial"/>
                                <w:sz w:val="20"/>
                                <w:szCs w:val="20"/>
                                <w:lang w:val="en-GB"/>
                              </w:rPr>
                              <w:t>PSCell</w:t>
                            </w:r>
                            <w:proofErr w:type="spellEnd"/>
                            <w:r>
                              <w:rPr>
                                <w:rFonts w:ascii="Arial" w:hAnsi="Arial" w:cs="Arial"/>
                                <w:sz w:val="20"/>
                                <w:szCs w:val="20"/>
                                <w:lang w:val="en-GB"/>
                              </w:rPr>
                              <w:t xml:space="preserve"> parameter by reusing existing inter-node RRC message for CPAC, a list of CG-Config associated to each candidate </w:t>
                            </w:r>
                            <w:proofErr w:type="spellStart"/>
                            <w:r>
                              <w:rPr>
                                <w:rFonts w:ascii="Arial" w:hAnsi="Arial" w:cs="Arial"/>
                                <w:sz w:val="20"/>
                                <w:szCs w:val="20"/>
                                <w:lang w:val="en-GB"/>
                              </w:rPr>
                              <w:t>PSCell</w:t>
                            </w:r>
                            <w:proofErr w:type="spellEnd"/>
                            <w:r>
                              <w:rPr>
                                <w:rFonts w:ascii="Arial" w:hAnsi="Arial" w:cs="Arial"/>
                                <w:sz w:val="20"/>
                                <w:szCs w:val="20"/>
                                <w:lang w:val="en-GB"/>
                              </w:rPr>
                              <w:t xml:space="preserve"> should be sent from candidate SN to MN.</w:t>
                            </w:r>
                          </w:p>
                          <w:p w14:paraId="13EFAB31" w14:textId="77777777" w:rsidR="00FE400E" w:rsidRDefault="00FE400E" w:rsidP="008878BB">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w:t>
                            </w:r>
                          </w:p>
                          <w:p w14:paraId="6C8737B0" w14:textId="77777777" w:rsidR="00FE400E" w:rsidRDefault="00FE400E" w:rsidP="008878BB">
                            <w:pPr>
                              <w:pStyle w:val="NormalWeb"/>
                              <w:spacing w:before="0" w:beforeAutospacing="0" w:after="0" w:afterAutospacing="0"/>
                              <w:ind w:left="540"/>
                              <w:rPr>
                                <w:rFonts w:ascii="Arial" w:hAnsi="Arial" w:cs="Arial"/>
                                <w:sz w:val="20"/>
                                <w:szCs w:val="20"/>
                                <w:lang w:val="en-GB"/>
                              </w:rPr>
                            </w:pPr>
                            <w:r>
                              <w:rPr>
                                <w:rFonts w:ascii="Arial" w:hAnsi="Arial" w:cs="Arial"/>
                                <w:sz w:val="20"/>
                                <w:szCs w:val="20"/>
                                <w:lang w:val="en-GB"/>
                              </w:rPr>
                              <w:t>FFS if a list of CG-</w:t>
                            </w:r>
                            <w:proofErr w:type="spellStart"/>
                            <w:r>
                              <w:rPr>
                                <w:rFonts w:ascii="Arial" w:hAnsi="Arial" w:cs="Arial"/>
                                <w:sz w:val="20"/>
                                <w:szCs w:val="20"/>
                                <w:lang w:val="en-GB"/>
                              </w:rPr>
                              <w:t>ConfigInfo</w:t>
                            </w:r>
                            <w:proofErr w:type="spellEnd"/>
                            <w:r>
                              <w:rPr>
                                <w:rFonts w:ascii="Arial" w:hAnsi="Arial" w:cs="Arial"/>
                                <w:sz w:val="20"/>
                                <w:szCs w:val="20"/>
                                <w:lang w:val="en-GB"/>
                              </w:rPr>
                              <w:t xml:space="preserve"> from MN to candidate SN is needed. FFS if a list of CG-Config from source SN to MN is needed.</w:t>
                            </w:r>
                          </w:p>
                          <w:p w14:paraId="77EC43B9" w14:textId="0CED7910" w:rsidR="00FE400E" w:rsidRDefault="00FE400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54FBD4" id="_x0000_t202" coordsize="21600,21600" o:spt="202" path="m,l,21600r21600,l21600,xe">
                <v:stroke joinstyle="miter"/>
                <v:path gradientshapeok="t" o:connecttype="rect"/>
              </v:shapetype>
              <v:shape id="Text Box 2" o:spid="_x0000_s1026" type="#_x0000_t202" style="position:absolute;margin-left:0;margin-top:25.2pt;width:474.5pt;height:84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">
                <v:textbox>
                  <w:txbxContent>
                    <w:p w14:paraId="69343C06" w14:textId="0D4A0440" w:rsidR="00FE400E" w:rsidRDefault="00FE400E" w:rsidP="008878BB">
                      <w:pPr>
                        <w:pStyle w:val="NormalWeb"/>
                        <w:spacing w:before="0" w:beforeAutospacing="0" w:after="0" w:afterAutospacing="0"/>
                        <w:ind w:left="540"/>
                        <w:rPr>
                          <w:rFonts w:ascii="Arial" w:hAnsi="Arial" w:cs="Arial"/>
                          <w:sz w:val="20"/>
                          <w:szCs w:val="20"/>
                          <w:lang w:val="en-GB"/>
                        </w:rPr>
                      </w:pPr>
                      <w:r>
                        <w:rPr>
                          <w:rFonts w:ascii="Arial" w:hAnsi="Arial" w:cs="Arial"/>
                          <w:sz w:val="20"/>
                          <w:szCs w:val="20"/>
                          <w:lang w:val="en-GB"/>
                        </w:rPr>
                        <w:t>1: In order to exchange per-PSCell parameter by reusing existing inter-node RRC message for CPAC, a list of CG-Config associated to each candidate PSCell should be sent from candidate SN to MN.</w:t>
                      </w:r>
                    </w:p>
                    <w:p w14:paraId="13EFAB31" w14:textId="77777777" w:rsidR="00FE400E" w:rsidRDefault="00FE400E" w:rsidP="008878BB">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w:t>
                      </w:r>
                    </w:p>
                    <w:p w14:paraId="6C8737B0" w14:textId="77777777" w:rsidR="00FE400E" w:rsidRDefault="00FE400E" w:rsidP="008878BB">
                      <w:pPr>
                        <w:pStyle w:val="NormalWeb"/>
                        <w:spacing w:before="0" w:beforeAutospacing="0" w:after="0" w:afterAutospacing="0"/>
                        <w:ind w:left="540"/>
                        <w:rPr>
                          <w:rFonts w:ascii="Arial" w:hAnsi="Arial" w:cs="Arial"/>
                          <w:sz w:val="20"/>
                          <w:szCs w:val="20"/>
                          <w:lang w:val="en-GB"/>
                        </w:rPr>
                      </w:pPr>
                      <w:r>
                        <w:rPr>
                          <w:rFonts w:ascii="Arial" w:hAnsi="Arial" w:cs="Arial"/>
                          <w:sz w:val="20"/>
                          <w:szCs w:val="20"/>
                          <w:lang w:val="en-GB"/>
                        </w:rPr>
                        <w:t>FFS if a list of CG-ConfigInfo from MN to candidate SN is needed. FFS if a list of CG-Config from source SN to MN is needed.</w:t>
                      </w:r>
                    </w:p>
                    <w:p w14:paraId="77EC43B9" w14:textId="0CED7910" w:rsidR="00FE400E" w:rsidRDefault="00FE400E"/>
                  </w:txbxContent>
                </v:textbox>
                <w10:wrap type="square" anchorx="margin"/>
              </v:shape>
            </w:pict>
          </mc:Fallback>
        </mc:AlternateContent>
      </w:r>
      <w:r>
        <w:rPr>
          <w:lang w:val="en-US"/>
        </w:rPr>
        <w:t>With respect to inter-node RRC containers, the following has been agreed in RAN2 #114 meeting</w:t>
      </w:r>
      <w:r w:rsidR="00CA72EA">
        <w:rPr>
          <w:lang w:val="en-US"/>
        </w:rPr>
        <w:t>:</w:t>
      </w:r>
    </w:p>
    <w:p w14:paraId="51DB3711" w14:textId="6BA43BE9" w:rsidR="008878BB" w:rsidRDefault="00D62026" w:rsidP="008878BB">
      <w:pPr>
        <w:rPr>
          <w:lang w:val="en-US"/>
        </w:rPr>
      </w:pPr>
      <w:r>
        <w:rPr>
          <w:lang w:val="en-US"/>
        </w:rPr>
        <w:t>The information elements</w:t>
      </w:r>
      <w:r w:rsidR="0089145C">
        <w:rPr>
          <w:lang w:val="en-US"/>
        </w:rPr>
        <w:t xml:space="preserve"> (IEs)</w:t>
      </w:r>
      <w:r>
        <w:rPr>
          <w:lang w:val="en-US"/>
        </w:rPr>
        <w:t xml:space="preserve"> of CG-</w:t>
      </w:r>
      <w:proofErr w:type="spellStart"/>
      <w:r>
        <w:rPr>
          <w:lang w:val="en-US"/>
        </w:rPr>
        <w:t>ConfigInfo</w:t>
      </w:r>
      <w:proofErr w:type="spellEnd"/>
      <w:r>
        <w:rPr>
          <w:lang w:val="en-US"/>
        </w:rPr>
        <w:t xml:space="preserve"> that is sent from MN to candidate SN and CG-Config sent by source SN to MN are defined in </w:t>
      </w:r>
      <w:r w:rsidR="0089145C">
        <w:rPr>
          <w:lang w:val="en-US"/>
        </w:rPr>
        <w:fldChar w:fldCharType="begin"/>
      </w:r>
      <w:r w:rsidR="0089145C">
        <w:rPr>
          <w:lang w:val="en-US"/>
        </w:rPr>
        <w:instrText xml:space="preserve"> REF _Ref77587796 \r \h </w:instrText>
      </w:r>
      <w:r w:rsidR="0089145C">
        <w:rPr>
          <w:lang w:val="en-US"/>
        </w:rPr>
      </w:r>
      <w:r w:rsidR="0089145C">
        <w:rPr>
          <w:lang w:val="en-US"/>
        </w:rPr>
        <w:fldChar w:fldCharType="separate"/>
      </w:r>
      <w:r w:rsidR="0089145C">
        <w:rPr>
          <w:lang w:val="en-US"/>
        </w:rPr>
        <w:t>[3]</w:t>
      </w:r>
      <w:r w:rsidR="0089145C">
        <w:rPr>
          <w:lang w:val="en-US"/>
        </w:rPr>
        <w:fldChar w:fldCharType="end"/>
      </w:r>
      <w:r w:rsidR="0089145C">
        <w:rPr>
          <w:lang w:val="en-US"/>
        </w:rPr>
        <w:t>. The current IEs of CG-</w:t>
      </w:r>
      <w:proofErr w:type="spellStart"/>
      <w:r w:rsidR="0089145C">
        <w:rPr>
          <w:lang w:val="en-US"/>
        </w:rPr>
        <w:t>ConfigInfo</w:t>
      </w:r>
      <w:proofErr w:type="spellEnd"/>
      <w:r w:rsidR="0089145C">
        <w:rPr>
          <w:lang w:val="en-US"/>
        </w:rPr>
        <w:t xml:space="preserve"> and CG-Config are all defined by target candidate SN and not per candidate </w:t>
      </w:r>
      <w:proofErr w:type="spellStart"/>
      <w:r w:rsidR="0089145C">
        <w:rPr>
          <w:lang w:val="en-US"/>
        </w:rPr>
        <w:t>PSCell</w:t>
      </w:r>
      <w:proofErr w:type="spellEnd"/>
      <w:r w:rsidR="00C24643">
        <w:rPr>
          <w:lang w:val="en-US"/>
        </w:rPr>
        <w:t>. T</w:t>
      </w:r>
      <w:r w:rsidR="0089145C">
        <w:rPr>
          <w:lang w:val="en-US"/>
        </w:rPr>
        <w:t xml:space="preserve">hese IEs </w:t>
      </w:r>
      <w:r w:rsidR="00643231">
        <w:rPr>
          <w:lang w:val="en-US"/>
        </w:rPr>
        <w:t>are as</w:t>
      </w:r>
      <w:r w:rsidR="0089145C">
        <w:rPr>
          <w:lang w:val="en-US"/>
        </w:rPr>
        <w:t xml:space="preserve"> well used </w:t>
      </w:r>
      <w:r w:rsidR="00643231">
        <w:rPr>
          <w:lang w:val="en-US"/>
        </w:rPr>
        <w:t xml:space="preserve">in </w:t>
      </w:r>
      <w:r w:rsidR="0089145C">
        <w:rPr>
          <w:lang w:val="en-US"/>
        </w:rPr>
        <w:t xml:space="preserve">Rel. 15 </w:t>
      </w:r>
      <w:proofErr w:type="spellStart"/>
      <w:r w:rsidR="0089145C">
        <w:rPr>
          <w:lang w:val="en-US"/>
        </w:rPr>
        <w:t>PSCell</w:t>
      </w:r>
      <w:proofErr w:type="spellEnd"/>
      <w:r w:rsidR="0089145C">
        <w:rPr>
          <w:lang w:val="en-US"/>
        </w:rPr>
        <w:t xml:space="preserve"> addition and change procedures </w:t>
      </w:r>
      <w:r w:rsidR="009366DC">
        <w:rPr>
          <w:lang w:val="en-US"/>
        </w:rPr>
        <w:t xml:space="preserve">where the target </w:t>
      </w:r>
      <w:r w:rsidR="00CA72EA">
        <w:rPr>
          <w:lang w:val="en-US"/>
        </w:rPr>
        <w:t xml:space="preserve">node </w:t>
      </w:r>
      <w:r w:rsidR="008042C7">
        <w:rPr>
          <w:lang w:val="en-US"/>
        </w:rPr>
        <w:t xml:space="preserve">is </w:t>
      </w:r>
      <w:r w:rsidR="009366DC">
        <w:rPr>
          <w:lang w:val="en-US"/>
        </w:rPr>
        <w:t>free</w:t>
      </w:r>
      <w:r w:rsidR="00512563">
        <w:rPr>
          <w:lang w:val="en-US"/>
        </w:rPr>
        <w:t xml:space="preserve"> </w:t>
      </w:r>
      <w:r w:rsidR="009366DC">
        <w:rPr>
          <w:lang w:val="en-US"/>
        </w:rPr>
        <w:t xml:space="preserve">to select </w:t>
      </w:r>
      <w:r w:rsidR="0051459F">
        <w:rPr>
          <w:lang w:val="en-US"/>
        </w:rPr>
        <w:t xml:space="preserve">in principle </w:t>
      </w:r>
      <w:r w:rsidR="009366DC">
        <w:rPr>
          <w:lang w:val="en-US"/>
        </w:rPr>
        <w:t xml:space="preserve">any target </w:t>
      </w:r>
      <w:proofErr w:type="spellStart"/>
      <w:r w:rsidR="009366DC">
        <w:rPr>
          <w:lang w:val="en-US"/>
        </w:rPr>
        <w:t>PSCell</w:t>
      </w:r>
      <w:proofErr w:type="spellEnd"/>
      <w:r w:rsidR="009366DC">
        <w:rPr>
          <w:lang w:val="en-US"/>
        </w:rPr>
        <w:t>.</w:t>
      </w:r>
    </w:p>
    <w:p w14:paraId="017CA5A7" w14:textId="5C3DE058" w:rsidR="008878BB" w:rsidRPr="008878BB" w:rsidRDefault="00C24643" w:rsidP="008878BB">
      <w:pPr>
        <w:rPr>
          <w:lang w:val="en-US"/>
        </w:rPr>
      </w:pPr>
      <w:r w:rsidRPr="00B1052F">
        <w:rPr>
          <w:b/>
          <w:bCs/>
          <w:lang w:val="en-US"/>
        </w:rPr>
        <w:t>Proposal 1</w:t>
      </w:r>
      <w:r>
        <w:rPr>
          <w:lang w:val="en-US"/>
        </w:rPr>
        <w:t>: The current IEs</w:t>
      </w:r>
      <w:r w:rsidR="00CA72EA">
        <w:rPr>
          <w:lang w:val="en-US"/>
        </w:rPr>
        <w:t>:</w:t>
      </w:r>
      <w:r>
        <w:rPr>
          <w:lang w:val="en-US"/>
        </w:rPr>
        <w:t xml:space="preserve"> </w:t>
      </w:r>
      <w:r w:rsidRPr="00C24643">
        <w:rPr>
          <w:lang w:val="en-US"/>
        </w:rPr>
        <w:t>CG-</w:t>
      </w:r>
      <w:proofErr w:type="spellStart"/>
      <w:r w:rsidRPr="00C24643">
        <w:rPr>
          <w:lang w:val="en-US"/>
        </w:rPr>
        <w:t>ConfigInfo</w:t>
      </w:r>
      <w:proofErr w:type="spellEnd"/>
      <w:r>
        <w:rPr>
          <w:lang w:val="en-US"/>
        </w:rPr>
        <w:t xml:space="preserve"> that is sent from MN to candidate SN and CG-Config sent by source SN to MN</w:t>
      </w:r>
      <w:r w:rsidR="00CA72EA">
        <w:rPr>
          <w:lang w:val="en-US"/>
        </w:rPr>
        <w:t>,</w:t>
      </w:r>
      <w:r>
        <w:rPr>
          <w:lang w:val="en-US"/>
        </w:rPr>
        <w:t xml:space="preserve"> are defined per target candidate SN. As such, a list of </w:t>
      </w:r>
      <w:r w:rsidRPr="00C24643">
        <w:rPr>
          <w:lang w:val="en-US"/>
        </w:rPr>
        <w:t>CG-</w:t>
      </w:r>
      <w:proofErr w:type="spellStart"/>
      <w:r w:rsidRPr="00C24643">
        <w:rPr>
          <w:lang w:val="en-US"/>
        </w:rPr>
        <w:t>ConfigInfo</w:t>
      </w:r>
      <w:proofErr w:type="spellEnd"/>
      <w:r>
        <w:rPr>
          <w:lang w:val="en-US"/>
        </w:rPr>
        <w:t xml:space="preserve"> and CG-Config from </w:t>
      </w:r>
      <w:r w:rsidR="00B1052F">
        <w:rPr>
          <w:lang w:val="en-US"/>
        </w:rPr>
        <w:t>source SN to MN is not needed.</w:t>
      </w:r>
    </w:p>
    <w:p w14:paraId="5F01C058" w14:textId="7DF77F36" w:rsidR="00A209D6" w:rsidRPr="006E13D1" w:rsidRDefault="00B7538C" w:rsidP="00A209D6">
      <w:pPr>
        <w:pStyle w:val="Heading2"/>
      </w:pPr>
      <w:r>
        <w:t>2</w:t>
      </w:r>
      <w:r w:rsidR="00A209D6" w:rsidRPr="006E13D1">
        <w:t>.</w:t>
      </w:r>
      <w:r w:rsidR="00E36345">
        <w:t>2</w:t>
      </w:r>
      <w:r w:rsidR="00A209D6" w:rsidRPr="006E13D1">
        <w:tab/>
      </w:r>
      <w:r w:rsidR="003F08B0">
        <w:t>Release of CPAC Configurations</w:t>
      </w:r>
    </w:p>
    <w:p w14:paraId="452812AE" w14:textId="201CBFED" w:rsidR="007A2E55" w:rsidRDefault="00581231" w:rsidP="007A2E55">
      <w:r>
        <w:rPr>
          <w:noProof/>
        </w:rPr>
        <mc:AlternateContent>
          <mc:Choice Requires="wps">
            <w:drawing>
              <wp:anchor distT="45720" distB="45720" distL="114300" distR="114300" simplePos="0" relativeHeight="251658240" behindDoc="0" locked="0" layoutInCell="1" allowOverlap="1" wp14:anchorId="64469081" wp14:editId="468AFBC8">
                <wp:simplePos x="0" y="0"/>
                <wp:positionH relativeFrom="margin">
                  <wp:align>center</wp:align>
                </wp:positionH>
                <wp:positionV relativeFrom="paragraph">
                  <wp:posOffset>342900</wp:posOffset>
                </wp:positionV>
                <wp:extent cx="5623560" cy="14046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3560" cy="1404620"/>
                        </a:xfrm>
                        <a:prstGeom prst="rect">
                          <a:avLst/>
                        </a:prstGeom>
                        <a:solidFill>
                          <a:srgbClr val="FFFFFF"/>
                        </a:solidFill>
                        <a:ln w="9525">
                          <a:solidFill>
                            <a:srgbClr val="000000"/>
                          </a:solidFill>
                          <a:miter lim="800000"/>
                          <a:headEnd/>
                          <a:tailEnd/>
                        </a:ln>
                      </wps:spPr>
                      <wps:txbx>
                        <w:txbxContent>
                          <w:p w14:paraId="54149D08" w14:textId="595B05EF" w:rsidR="00FE400E" w:rsidRDefault="00FE400E">
                            <w:r>
                              <w:rPr>
                                <w:rStyle w:val="normaltextrun"/>
                                <w:rFonts w:ascii="Arial" w:hAnsi="Arial" w:cs="Arial"/>
                                <w:b/>
                                <w:bCs/>
                                <w:color w:val="000000"/>
                                <w:shd w:val="clear" w:color="auto" w:fill="FFFFFF"/>
                              </w:rPr>
                              <w:t>11</w:t>
                            </w:r>
                            <w:r>
                              <w:rPr>
                                <w:rStyle w:val="tabchar"/>
                                <w:rFonts w:ascii="Calibri" w:hAnsi="Calibri" w:cs="Calibri"/>
                                <w:color w:val="000000"/>
                                <w:shd w:val="clear" w:color="auto" w:fill="FFFFFF"/>
                              </w:rPr>
                              <w:t xml:space="preserve"> </w:t>
                            </w:r>
                            <w:r>
                              <w:rPr>
                                <w:rStyle w:val="normaltextrun"/>
                                <w:rFonts w:ascii="Arial" w:hAnsi="Arial" w:cs="Arial"/>
                                <w:b/>
                                <w:bCs/>
                                <w:color w:val="000000"/>
                                <w:shd w:val="clear" w:color="auto" w:fill="FFFFFF"/>
                              </w:rPr>
                              <w:t>Working assumption: the configurations of all candidates </w:t>
                            </w:r>
                            <w:proofErr w:type="spellStart"/>
                            <w:r>
                              <w:rPr>
                                <w:rStyle w:val="normaltextrun"/>
                                <w:rFonts w:ascii="Arial" w:hAnsi="Arial" w:cs="Arial"/>
                                <w:b/>
                                <w:bCs/>
                                <w:color w:val="000000"/>
                                <w:shd w:val="clear" w:color="auto" w:fill="FFFFFF"/>
                              </w:rPr>
                              <w:t>PSCell</w:t>
                            </w:r>
                            <w:proofErr w:type="spellEnd"/>
                            <w:r>
                              <w:rPr>
                                <w:rStyle w:val="normaltextrun"/>
                                <w:rFonts w:ascii="Arial" w:hAnsi="Arial" w:cs="Arial"/>
                                <w:b/>
                                <w:bCs/>
                                <w:color w:val="000000"/>
                                <w:shd w:val="clear" w:color="auto" w:fill="FFFFFF"/>
                              </w:rPr>
                              <w:t> configurations for CPA and Inter-SN </w:t>
                            </w:r>
                            <w:proofErr w:type="spellStart"/>
                            <w:r>
                              <w:rPr>
                                <w:rStyle w:val="normaltextrun"/>
                                <w:rFonts w:ascii="Arial" w:hAnsi="Arial" w:cs="Arial"/>
                                <w:b/>
                                <w:bCs/>
                                <w:color w:val="000000"/>
                                <w:shd w:val="clear" w:color="auto" w:fill="FFFFFF"/>
                              </w:rPr>
                              <w:t>PSCell</w:t>
                            </w:r>
                            <w:proofErr w:type="spellEnd"/>
                            <w:r>
                              <w:rPr>
                                <w:rStyle w:val="normaltextrun"/>
                                <w:rFonts w:ascii="Arial" w:hAnsi="Arial" w:cs="Arial"/>
                                <w:b/>
                                <w:bCs/>
                                <w:color w:val="000000"/>
                                <w:shd w:val="clear" w:color="auto" w:fill="FFFFFF"/>
                              </w:rPr>
                              <w:t> change are ‎released upon the successful completion of CPAC, conventional </w:t>
                            </w:r>
                            <w:proofErr w:type="spellStart"/>
                            <w:r>
                              <w:rPr>
                                <w:rStyle w:val="normaltextrun"/>
                                <w:rFonts w:ascii="Arial" w:hAnsi="Arial" w:cs="Arial"/>
                                <w:b/>
                                <w:bCs/>
                                <w:color w:val="000000"/>
                                <w:shd w:val="clear" w:color="auto" w:fill="FFFFFF"/>
                              </w:rPr>
                              <w:t>PSCell</w:t>
                            </w:r>
                            <w:proofErr w:type="spellEnd"/>
                            <w:r>
                              <w:rPr>
                                <w:rStyle w:val="normaltextrun"/>
                                <w:rFonts w:ascii="Arial" w:hAnsi="Arial" w:cs="Arial"/>
                                <w:b/>
                                <w:bCs/>
                                <w:color w:val="000000"/>
                                <w:shd w:val="clear" w:color="auto" w:fill="FFFFFF"/>
                              </w:rPr>
                              <w:t> change or conventional </w:t>
                            </w:r>
                            <w:proofErr w:type="spellStart"/>
                            <w:r>
                              <w:rPr>
                                <w:rStyle w:val="normaltextrun"/>
                                <w:rFonts w:ascii="Arial" w:hAnsi="Arial" w:cs="Arial"/>
                                <w:b/>
                                <w:bCs/>
                                <w:color w:val="000000"/>
                                <w:shd w:val="clear" w:color="auto" w:fill="FFFFFF"/>
                              </w:rPr>
                              <w:t>PSCell</w:t>
                            </w:r>
                            <w:proofErr w:type="spellEnd"/>
                            <w:r>
                              <w:rPr>
                                <w:rStyle w:val="normaltextrun"/>
                                <w:rFonts w:ascii="Calibri" w:hAnsi="Calibri" w:cs="Calibri"/>
                                <w:b/>
                                <w:bCs/>
                                <w:color w:val="000000"/>
                                <w:shd w:val="clear" w:color="auto" w:fill="FFFFFF"/>
                              </w:rPr>
                              <w:t> ‎addition.‎ </w:t>
                            </w:r>
                            <w:r>
                              <w:rPr>
                                <w:rStyle w:val="normaltextrun"/>
                                <w:rFonts w:ascii="Arial" w:hAnsi="Arial" w:cs="Arial"/>
                                <w:b/>
                                <w:bCs/>
                                <w:color w:val="000000"/>
                                <w:shd w:val="clear" w:color="auto" w:fill="FFFFFF"/>
                              </w:rPr>
                              <w:t>This can be revisited if critical issues found in a later stage. </w:t>
                            </w:r>
                            <w:r>
                              <w:rPr>
                                <w:rStyle w:val="eop"/>
                                <w:rFonts w:ascii="Arial" w:hAnsi="Arial" w:cs="Arial"/>
                                <w:b/>
                                <w:bCs/>
                                <w:color w:val="000000"/>
                                <w:shd w:val="clear" w:color="auto" w:fill="FFFFFF"/>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469081" id="_x0000_s1027" type="#_x0000_t202" style="position:absolute;margin-left:0;margin-top:27pt;width:442.8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">
                <v:textbox style="mso-fit-shape-to-text:t">
                  <w:txbxContent>
                    <w:p w14:paraId="54149D08" w14:textId="595B05EF" w:rsidR="00FE400E" w:rsidRDefault="00FE400E">
                      <w:r>
                        <w:rPr>
                          <w:rStyle w:val="normaltextrun"/>
                          <w:rFonts w:ascii="Arial" w:hAnsi="Arial" w:cs="Arial"/>
                          <w:b/>
                          <w:bCs/>
                          <w:color w:val="000000"/>
                          <w:shd w:val="clear" w:color="auto" w:fill="FFFFFF"/>
                        </w:rPr>
                        <w:t>11</w:t>
                      </w:r>
                      <w:r>
                        <w:rPr>
                          <w:rStyle w:val="tabchar"/>
                          <w:rFonts w:ascii="Calibri" w:hAnsi="Calibri" w:cs="Calibri"/>
                          <w:color w:val="000000"/>
                          <w:shd w:val="clear" w:color="auto" w:fill="FFFFFF"/>
                        </w:rPr>
                        <w:t xml:space="preserve"> </w:t>
                      </w:r>
                      <w:r>
                        <w:rPr>
                          <w:rStyle w:val="normaltextrun"/>
                          <w:rFonts w:ascii="Arial" w:hAnsi="Arial" w:cs="Arial"/>
                          <w:b/>
                          <w:bCs/>
                          <w:color w:val="000000"/>
                          <w:shd w:val="clear" w:color="auto" w:fill="FFFFFF"/>
                        </w:rPr>
                        <w:t>Working assumption: the configurations of all candidates PSCell configurations for CPA and Inter-SN PSCell change are ‎released upon the successful completion of CPAC, conventional PSCell change or conventional PSCell</w:t>
                      </w:r>
                      <w:r>
                        <w:rPr>
                          <w:rStyle w:val="normaltextrun"/>
                          <w:rFonts w:ascii="Calibri" w:hAnsi="Calibri" w:cs="Calibri"/>
                          <w:b/>
                          <w:bCs/>
                          <w:color w:val="000000"/>
                          <w:shd w:val="clear" w:color="auto" w:fill="FFFFFF"/>
                        </w:rPr>
                        <w:t> ‎addition.‎ </w:t>
                      </w:r>
                      <w:r>
                        <w:rPr>
                          <w:rStyle w:val="normaltextrun"/>
                          <w:rFonts w:ascii="Arial" w:hAnsi="Arial" w:cs="Arial"/>
                          <w:b/>
                          <w:bCs/>
                          <w:color w:val="000000"/>
                          <w:shd w:val="clear" w:color="auto" w:fill="FFFFFF"/>
                        </w:rPr>
                        <w:t>This can be revisited if critical issues found in a later stage. </w:t>
                      </w:r>
                      <w:r>
                        <w:rPr>
                          <w:rStyle w:val="eop"/>
                          <w:rFonts w:ascii="Arial" w:hAnsi="Arial" w:cs="Arial"/>
                          <w:b/>
                          <w:bCs/>
                          <w:color w:val="000000"/>
                          <w:shd w:val="clear" w:color="auto" w:fill="FFFFFF"/>
                        </w:rPr>
                        <w:t> </w:t>
                      </w:r>
                    </w:p>
                  </w:txbxContent>
                </v:textbox>
                <w10:wrap type="square" anchorx="margin"/>
              </v:shape>
            </w:pict>
          </mc:Fallback>
        </mc:AlternateContent>
      </w:r>
      <w:r>
        <w:t>In RAN2 #113</w:t>
      </w:r>
      <w:r w:rsidR="009A445E">
        <w:t xml:space="preserve"> </w:t>
      </w:r>
      <w:r w:rsidR="009A445E">
        <w:fldChar w:fldCharType="begin"/>
      </w:r>
      <w:r w:rsidR="009A445E">
        <w:instrText xml:space="preserve"> REF _Ref77588833 \r \h </w:instrText>
      </w:r>
      <w:r w:rsidR="009A445E">
        <w:fldChar w:fldCharType="separate"/>
      </w:r>
      <w:r w:rsidR="009A445E">
        <w:t>[4]</w:t>
      </w:r>
      <w:r w:rsidR="009A445E">
        <w:fldChar w:fldCharType="end"/>
      </w:r>
      <w:r>
        <w:t>, the following working assumption has been made for the release of CPAC configurations</w:t>
      </w:r>
      <w:r w:rsidR="00F834E1">
        <w:t>:</w:t>
      </w:r>
    </w:p>
    <w:p w14:paraId="76A871FD" w14:textId="434A27CE" w:rsidR="00581231" w:rsidRDefault="00E70FA1" w:rsidP="007A2E55">
      <w:r>
        <w:br/>
      </w:r>
      <w:r w:rsidR="00581231">
        <w:t>In Rel. 16, the UE releases the configuration</w:t>
      </w:r>
      <w:r w:rsidR="00F834E1">
        <w:t>s</w:t>
      </w:r>
      <w:r w:rsidR="00581231">
        <w:t xml:space="preserve"> of CPC for intra-SN change when the random access to the target </w:t>
      </w:r>
      <w:proofErr w:type="spellStart"/>
      <w:r w:rsidR="00581231">
        <w:t>PSCell</w:t>
      </w:r>
      <w:proofErr w:type="spellEnd"/>
      <w:r w:rsidR="00581231">
        <w:t xml:space="preserve"> is successfully completed</w:t>
      </w:r>
      <w:r w:rsidR="00960D7F">
        <w:t xml:space="preserve">. The same approach can be adopted for </w:t>
      </w:r>
      <w:r w:rsidR="005B2DA6">
        <w:t>CPA and inter-SN CPC</w:t>
      </w:r>
      <w:r w:rsidR="00960D7F">
        <w:t xml:space="preserve"> procedures in Rel. 17.  </w:t>
      </w:r>
      <w:r w:rsidR="00D069C1">
        <w:t xml:space="preserve">We propose to revisit the </w:t>
      </w:r>
      <w:r w:rsidR="00960D7F">
        <w:t xml:space="preserve">wording of </w:t>
      </w:r>
      <w:r w:rsidR="005B2DA6">
        <w:t xml:space="preserve">the </w:t>
      </w:r>
      <w:r w:rsidR="00960D7F">
        <w:t xml:space="preserve">working assumption </w:t>
      </w:r>
      <w:r w:rsidR="00D069C1">
        <w:t xml:space="preserve">and agree on the following proposal which </w:t>
      </w:r>
      <w:r w:rsidR="005C3347">
        <w:t>is</w:t>
      </w:r>
      <w:r w:rsidR="00D069C1">
        <w:t xml:space="preserve"> more consistent with Rel. 16 baseline behaviour.</w:t>
      </w:r>
    </w:p>
    <w:p w14:paraId="45C114B0" w14:textId="2A1BD399" w:rsidR="005C3347" w:rsidRDefault="005B2DA6" w:rsidP="007A2E55">
      <w:r w:rsidRPr="005B2DA6">
        <w:rPr>
          <w:b/>
          <w:bCs/>
        </w:rPr>
        <w:lastRenderedPageBreak/>
        <w:t xml:space="preserve">Proposal </w:t>
      </w:r>
      <w:r w:rsidR="000F5157">
        <w:rPr>
          <w:b/>
          <w:bCs/>
        </w:rPr>
        <w:t>2</w:t>
      </w:r>
      <w:r>
        <w:t>: UE releases the CPAC configuration</w:t>
      </w:r>
      <w:r w:rsidR="00F834E1">
        <w:t>s</w:t>
      </w:r>
      <w:r>
        <w:t xml:space="preserve"> when the random access to the target </w:t>
      </w:r>
      <w:proofErr w:type="spellStart"/>
      <w:r>
        <w:t>PSCell</w:t>
      </w:r>
      <w:proofErr w:type="spellEnd"/>
      <w:r>
        <w:t xml:space="preserve"> is successfully completed.</w:t>
      </w:r>
    </w:p>
    <w:p w14:paraId="15FFD9DC" w14:textId="518F0C9E" w:rsidR="003F08B0" w:rsidRPr="006E13D1" w:rsidRDefault="003F08B0" w:rsidP="003F08B0">
      <w:pPr>
        <w:pStyle w:val="Heading2"/>
      </w:pPr>
      <w:r>
        <w:t>2</w:t>
      </w:r>
      <w:r w:rsidRPr="006E13D1">
        <w:t>.</w:t>
      </w:r>
      <w:r>
        <w:t>3</w:t>
      </w:r>
      <w:r w:rsidRPr="006E13D1">
        <w:tab/>
      </w:r>
      <w:r>
        <w:t>CPAC Failure Handling</w:t>
      </w:r>
    </w:p>
    <w:p w14:paraId="38281BCD" w14:textId="6AB6BF27" w:rsidR="00294DC3" w:rsidRDefault="00FE13AB" w:rsidP="003F08B0">
      <w:r>
        <w:t xml:space="preserve">In intra-SN CPC Rel. 16, the UE stops the evaluation of the CPAC execution conditions upon detecting a failure and reports SCG Failure Information to MN. Upon receiving the information from the UE, the network can send an RRC Reconfiguration to trigger a (non-conditional) </w:t>
      </w:r>
      <w:proofErr w:type="spellStart"/>
      <w:r>
        <w:t>PSCell</w:t>
      </w:r>
      <w:proofErr w:type="spellEnd"/>
      <w:r>
        <w:t xml:space="preserve"> change using Rel. 15 procedures or an immediate execut</w:t>
      </w:r>
      <w:r w:rsidR="00A255C9">
        <w:t>ion</w:t>
      </w:r>
      <w:r>
        <w:t xml:space="preserve"> of a CPAC configuration for an already prepared cell. The latter can be performed by updating the parameters of the CPAC execution condition </w:t>
      </w:r>
      <w:r w:rsidR="00200F41">
        <w:t xml:space="preserve">corresponding to a specific target </w:t>
      </w:r>
      <w:proofErr w:type="spellStart"/>
      <w:r w:rsidR="00200F41">
        <w:t>PSCell</w:t>
      </w:r>
      <w:proofErr w:type="spellEnd"/>
      <w:r w:rsidR="00200F41">
        <w:t xml:space="preserve"> </w:t>
      </w:r>
      <w:r>
        <w:t>such that</w:t>
      </w:r>
      <w:r w:rsidR="004E20EB">
        <w:t xml:space="preserve"> the condition</w:t>
      </w:r>
      <w:r>
        <w:t xml:space="preserve"> is fulfilled immediately</w:t>
      </w:r>
      <w:r w:rsidR="00055A14">
        <w:t xml:space="preserve"> after receiving the RRC Reconfiguration, e.g., TTT can be set to 0, offset/threshold to some extreme values.</w:t>
      </w:r>
    </w:p>
    <w:p w14:paraId="06B39AD1" w14:textId="23728B68" w:rsidR="005C48D0" w:rsidRDefault="005C48D0" w:rsidP="003F08B0">
      <w:r w:rsidRPr="005C48D0">
        <w:rPr>
          <w:b/>
          <w:bCs/>
        </w:rPr>
        <w:t xml:space="preserve">Observation </w:t>
      </w:r>
      <w:r w:rsidR="001941CD">
        <w:rPr>
          <w:b/>
          <w:bCs/>
        </w:rPr>
        <w:t>1</w:t>
      </w:r>
      <w:r>
        <w:t>: Following Rel. 16 approach, the UE stops the evaluation of the CPAC execution condition upon detecting an SCG failure and reports SCG Failure Information to MN. Upon receiving the information, the network may reconfigure the UE.</w:t>
      </w:r>
    </w:p>
    <w:p w14:paraId="7CF5C955" w14:textId="7FD024AA" w:rsidR="002E2698" w:rsidRDefault="005865C8" w:rsidP="003F08B0">
      <w:r>
        <w:t xml:space="preserve">The other </w:t>
      </w:r>
      <w:r w:rsidR="00BE1773">
        <w:t>recovery</w:t>
      </w:r>
      <w:r>
        <w:t xml:space="preserve"> approach would be more UE-centric where the UE attempt</w:t>
      </w:r>
      <w:r w:rsidR="00515771">
        <w:t>s</w:t>
      </w:r>
      <w:r>
        <w:t xml:space="preserve"> CPAC execution to another </w:t>
      </w:r>
      <w:r w:rsidR="008E42A6">
        <w:t xml:space="preserve">target </w:t>
      </w:r>
      <w:proofErr w:type="spellStart"/>
      <w:r>
        <w:t>PSCell</w:t>
      </w:r>
      <w:proofErr w:type="spellEnd"/>
      <w:r>
        <w:t xml:space="preserve"> after detecting an SCG failure (</w:t>
      </w:r>
      <w:r w:rsidR="00BA1912">
        <w:t>S-</w:t>
      </w:r>
      <w:r>
        <w:t xml:space="preserve">RLF or </w:t>
      </w:r>
      <w:r w:rsidR="00BA1912">
        <w:t xml:space="preserve">SCG-change </w:t>
      </w:r>
      <w:r>
        <w:t>failure)</w:t>
      </w:r>
      <w:r w:rsidR="00EF769B">
        <w:t xml:space="preserve"> which </w:t>
      </w:r>
      <w:r w:rsidR="00763EFF">
        <w:t xml:space="preserve">would be very </w:t>
      </w:r>
      <w:r w:rsidR="00070BD8">
        <w:t>similar to</w:t>
      </w:r>
      <w:r w:rsidR="0076626B">
        <w:t xml:space="preserve"> CHO recovery</w:t>
      </w:r>
      <w:r w:rsidR="009C2662">
        <w:t xml:space="preserve"> feature</w:t>
      </w:r>
      <w:r w:rsidR="001C6A0F">
        <w:t xml:space="preserve"> defined for </w:t>
      </w:r>
      <w:proofErr w:type="spellStart"/>
      <w:r w:rsidR="001C6A0F">
        <w:t>PCell</w:t>
      </w:r>
      <w:proofErr w:type="spellEnd"/>
      <w:r w:rsidR="001C6A0F">
        <w:t xml:space="preserve"> in Rel. 16</w:t>
      </w:r>
      <w:r w:rsidR="0076626B">
        <w:t>.</w:t>
      </w:r>
      <w:r w:rsidR="003A1D21">
        <w:t xml:space="preserve"> </w:t>
      </w:r>
      <w:r w:rsidR="002E2698">
        <w:t>This would reduce the recovery time and signalling overhead as the UE does not have to wait for an RRC Reconfiguration to be received from the network.</w:t>
      </w:r>
    </w:p>
    <w:p w14:paraId="2FA8B328" w14:textId="4CF14D58" w:rsidR="003B4FE0" w:rsidRDefault="003B4FE0" w:rsidP="003F08B0">
      <w:r w:rsidRPr="003B4FE0">
        <w:rPr>
          <w:b/>
          <w:bCs/>
        </w:rPr>
        <w:t xml:space="preserve">Observation </w:t>
      </w:r>
      <w:r w:rsidR="00D74055">
        <w:rPr>
          <w:b/>
          <w:bCs/>
        </w:rPr>
        <w:t>2</w:t>
      </w:r>
      <w:r>
        <w:t>: UE</w:t>
      </w:r>
      <w:r w:rsidR="00D44750">
        <w:t>’s</w:t>
      </w:r>
      <w:r>
        <w:t xml:space="preserve"> CPAC recovery (similar to CHO recovery feature</w:t>
      </w:r>
      <w:r w:rsidR="0082453B">
        <w:t>, defined in Rel-16</w:t>
      </w:r>
      <w:r>
        <w:t>) reduces the recovery time and signalling overhead as the UE does not have to wait for an RRC Reconfiguration to be received from the network.</w:t>
      </w:r>
    </w:p>
    <w:p w14:paraId="31A9D572" w14:textId="4154DC60" w:rsidR="00147AC2" w:rsidRDefault="002E2698" w:rsidP="003F08B0">
      <w:r>
        <w:t>As there is no cell selection performed after SCG failure</w:t>
      </w:r>
      <w:r w:rsidR="008E42A6">
        <w:t xml:space="preserve">, </w:t>
      </w:r>
      <w:r w:rsidR="003A1D21">
        <w:t xml:space="preserve">the UE </w:t>
      </w:r>
      <w:r w:rsidR="008E42A6">
        <w:t xml:space="preserve">needs to check if the radio link strength/quality of </w:t>
      </w:r>
      <w:r w:rsidR="00CD3AEC">
        <w:t xml:space="preserve">a given prepared </w:t>
      </w:r>
      <w:r w:rsidR="008E42A6">
        <w:t xml:space="preserve">target </w:t>
      </w:r>
      <w:proofErr w:type="spellStart"/>
      <w:r w:rsidR="008E42A6">
        <w:t>PSCell</w:t>
      </w:r>
      <w:proofErr w:type="spellEnd"/>
      <w:r w:rsidR="008E42A6">
        <w:t xml:space="preserve"> </w:t>
      </w:r>
      <w:r w:rsidR="005953CB">
        <w:t xml:space="preserve">that is selected </w:t>
      </w:r>
      <w:r w:rsidR="00C128AF">
        <w:t>for recovery</w:t>
      </w:r>
      <w:r w:rsidR="008E42A6">
        <w:t xml:space="preserve"> is sufficient </w:t>
      </w:r>
      <w:r w:rsidR="00294DC3">
        <w:t>before</w:t>
      </w:r>
      <w:r w:rsidR="008E42A6">
        <w:t xml:space="preserve"> attempting</w:t>
      </w:r>
      <w:r w:rsidR="00294DC3">
        <w:t xml:space="preserve"> another</w:t>
      </w:r>
      <w:r w:rsidR="008E42A6">
        <w:t xml:space="preserve"> CPAC execution. </w:t>
      </w:r>
      <w:r w:rsidR="00147AC2">
        <w:t xml:space="preserve">This is necessary to avoid handover failure if the radio link of the target </w:t>
      </w:r>
      <w:proofErr w:type="spellStart"/>
      <w:r w:rsidR="00147AC2">
        <w:t>PSCell</w:t>
      </w:r>
      <w:proofErr w:type="spellEnd"/>
      <w:r w:rsidR="00147AC2">
        <w:t xml:space="preserve"> is not stable. </w:t>
      </w:r>
      <w:r w:rsidR="008E42A6">
        <w:t xml:space="preserve">This can be performed for instance by checking </w:t>
      </w:r>
      <w:r w:rsidR="003A1D21">
        <w:t xml:space="preserve">if </w:t>
      </w:r>
      <w:r w:rsidR="008E42A6">
        <w:t>the</w:t>
      </w:r>
      <w:r w:rsidR="003A1D21">
        <w:t xml:space="preserve"> radio link strength/quality </w:t>
      </w:r>
      <w:r w:rsidR="008E42A6">
        <w:t xml:space="preserve">of the </w:t>
      </w:r>
      <w:r w:rsidR="00C128AF">
        <w:t xml:space="preserve">given prepared </w:t>
      </w:r>
      <w:r w:rsidR="008E42A6">
        <w:t xml:space="preserve">target </w:t>
      </w:r>
      <w:proofErr w:type="spellStart"/>
      <w:r w:rsidR="008E42A6">
        <w:t>PSCell</w:t>
      </w:r>
      <w:proofErr w:type="spellEnd"/>
      <w:r w:rsidR="008E42A6">
        <w:t xml:space="preserve"> </w:t>
      </w:r>
      <w:r w:rsidR="00C128AF">
        <w:t>(for recovery)</w:t>
      </w:r>
      <w:r w:rsidR="008E42A6">
        <w:t xml:space="preserve"> </w:t>
      </w:r>
      <w:r w:rsidR="003A1D21">
        <w:t xml:space="preserve">exceeds </w:t>
      </w:r>
      <w:r w:rsidR="00C96398">
        <w:t>a</w:t>
      </w:r>
      <w:r w:rsidR="003A1D21">
        <w:t xml:space="preserve"> </w:t>
      </w:r>
      <w:r w:rsidR="00C96398">
        <w:t>threshold that is pre-configured by the network</w:t>
      </w:r>
      <w:r w:rsidR="003A1D21">
        <w:t>.</w:t>
      </w:r>
    </w:p>
    <w:p w14:paraId="2E5509F7" w14:textId="70B8814A" w:rsidR="00147AC2" w:rsidRDefault="00147AC2" w:rsidP="003F08B0">
      <w:r w:rsidRPr="00147AC2">
        <w:rPr>
          <w:b/>
          <w:bCs/>
        </w:rPr>
        <w:t xml:space="preserve">Observation </w:t>
      </w:r>
      <w:r w:rsidR="000F10EF">
        <w:rPr>
          <w:b/>
          <w:bCs/>
        </w:rPr>
        <w:t>3</w:t>
      </w:r>
      <w:r>
        <w:t>: In UE</w:t>
      </w:r>
      <w:r w:rsidR="00D44750">
        <w:t>’s</w:t>
      </w:r>
      <w:r>
        <w:t xml:space="preserve"> CPAC recovery, the UE needs to check radio link of </w:t>
      </w:r>
      <w:r w:rsidR="00BA3206">
        <w:t xml:space="preserve">a given prepared </w:t>
      </w:r>
      <w:r>
        <w:t xml:space="preserve">target </w:t>
      </w:r>
      <w:proofErr w:type="spellStart"/>
      <w:r>
        <w:t>PSCell</w:t>
      </w:r>
      <w:proofErr w:type="spellEnd"/>
      <w:r>
        <w:t xml:space="preserve"> </w:t>
      </w:r>
      <w:r w:rsidR="0057314D">
        <w:t xml:space="preserve">that is selected </w:t>
      </w:r>
      <w:r w:rsidR="00BA3206">
        <w:t>for recovery</w:t>
      </w:r>
      <w:r>
        <w:t xml:space="preserve"> before attempting the execution of another CPAC configuration.</w:t>
      </w:r>
    </w:p>
    <w:p w14:paraId="5182B98A" w14:textId="77777777" w:rsidR="00EA76A3" w:rsidRDefault="00294DC3" w:rsidP="003F08B0">
      <w:r>
        <w:t xml:space="preserve">In addition, in case of SCG failure that is caused by </w:t>
      </w:r>
      <w:r w:rsidR="009140F0">
        <w:t xml:space="preserve">a </w:t>
      </w:r>
      <w:r>
        <w:t>handover failure, the UE would have already applied a first CPAC configuration which may consist of a delta MCG</w:t>
      </w:r>
      <w:r w:rsidR="002515BA">
        <w:t xml:space="preserve"> #1</w:t>
      </w:r>
      <w:r w:rsidR="0034008E">
        <w:t xml:space="preserve"> and </w:t>
      </w:r>
      <w:r>
        <w:t xml:space="preserve">SCG </w:t>
      </w:r>
      <w:r w:rsidR="002515BA">
        <w:t xml:space="preserve">#1 </w:t>
      </w:r>
      <w:r w:rsidR="00DF78C9">
        <w:t>parts of radio</w:t>
      </w:r>
      <w:r>
        <w:t xml:space="preserve"> configuration</w:t>
      </w:r>
      <w:r w:rsidR="00DF78C9">
        <w:t>.</w:t>
      </w:r>
      <w:r>
        <w:t xml:space="preserve"> </w:t>
      </w:r>
      <w:r w:rsidR="00DF78C9">
        <w:t>A</w:t>
      </w:r>
      <w:r>
        <w:t xml:space="preserve">pplying another CPAC configuration containing </w:t>
      </w:r>
      <w:r w:rsidR="00DF78C9">
        <w:t xml:space="preserve">yet another </w:t>
      </w:r>
      <w:r>
        <w:t>delta MCG</w:t>
      </w:r>
      <w:r w:rsidR="002515BA">
        <w:t xml:space="preserve"> #2</w:t>
      </w:r>
      <w:r w:rsidR="00DF78C9">
        <w:t xml:space="preserve"> and </w:t>
      </w:r>
      <w:r>
        <w:t xml:space="preserve">SCG </w:t>
      </w:r>
      <w:r w:rsidR="002515BA">
        <w:t xml:space="preserve">#2 </w:t>
      </w:r>
      <w:r w:rsidR="00DF78C9">
        <w:t>parts of radio</w:t>
      </w:r>
      <w:r>
        <w:t xml:space="preserve"> config</w:t>
      </w:r>
      <w:r w:rsidR="00DF78C9">
        <w:t>uration</w:t>
      </w:r>
      <w:r>
        <w:t xml:space="preserve"> may lead to reconfiguration failure as the </w:t>
      </w:r>
      <w:r w:rsidR="002515BA">
        <w:t xml:space="preserve">delta </w:t>
      </w:r>
      <w:r>
        <w:t>MCG</w:t>
      </w:r>
      <w:r w:rsidR="00367E2B">
        <w:t xml:space="preserve"> </w:t>
      </w:r>
      <w:r w:rsidR="002515BA">
        <w:t xml:space="preserve"># 2 part </w:t>
      </w:r>
      <w:r w:rsidR="00367E2B">
        <w:t xml:space="preserve">may not be aligned with the </w:t>
      </w:r>
      <w:r w:rsidR="000E0AC4">
        <w:t xml:space="preserve">MCG part </w:t>
      </w:r>
      <w:r w:rsidR="002515BA">
        <w:t>after</w:t>
      </w:r>
      <w:r>
        <w:t xml:space="preserve"> applying the first CPAC configuration.</w:t>
      </w:r>
      <w:r w:rsidR="00727C1A">
        <w:t xml:space="preserve"> </w:t>
      </w:r>
    </w:p>
    <w:p w14:paraId="7E1B1F79" w14:textId="795A8718" w:rsidR="00577386" w:rsidRDefault="00EA76A3" w:rsidP="003F08B0">
      <w:r>
        <w:t xml:space="preserve">In </w:t>
      </w:r>
      <w:r w:rsidR="00CA2457">
        <w:t>CHO recovery, the UE revert back</w:t>
      </w:r>
      <w:r>
        <w:t>s</w:t>
      </w:r>
      <w:r w:rsidR="00CA2457">
        <w:t xml:space="preserve"> to original </w:t>
      </w:r>
      <w:r>
        <w:t xml:space="preserve">source </w:t>
      </w:r>
      <w:proofErr w:type="spellStart"/>
      <w:r>
        <w:t>PCell</w:t>
      </w:r>
      <w:proofErr w:type="spellEnd"/>
      <w:r>
        <w:t xml:space="preserve"> configuration</w:t>
      </w:r>
      <w:r w:rsidR="00CA2457">
        <w:t xml:space="preserve"> when T304 expires</w:t>
      </w:r>
      <w:r w:rsidR="00D01D9A">
        <w:t xml:space="preserve"> before </w:t>
      </w:r>
      <w:r>
        <w:t>attempting the CHO execution to another cell</w:t>
      </w:r>
      <w:r w:rsidR="00CA2457">
        <w:t xml:space="preserve">. </w:t>
      </w:r>
      <w:r>
        <w:t xml:space="preserve">This solution </w:t>
      </w:r>
      <w:r w:rsidR="00216A4B">
        <w:t>may not work</w:t>
      </w:r>
      <w:r>
        <w:t xml:space="preserve"> for CPAC recovery since reverting back to the original MCG and source SCG configuration may lead to a mismatch between the MCG configuration at MN (which is</w:t>
      </w:r>
      <w:r w:rsidR="000B6CE1">
        <w:t xml:space="preserve"> now </w:t>
      </w:r>
      <w:r>
        <w:t xml:space="preserve"> original MCG config before T304 expiry + delta MCG#1</w:t>
      </w:r>
      <w:r w:rsidR="000B6CE1">
        <w:t xml:space="preserve"> after executing the first CPAC attempt</w:t>
      </w:r>
      <w:r>
        <w:t xml:space="preserve">) and the reverted MCG configuration at the UE (which is original MCG config before T304 expiry).  </w:t>
      </w:r>
      <w:r w:rsidR="00727C1A">
        <w:t xml:space="preserve">Mechanisms may need to be defined </w:t>
      </w:r>
      <w:r w:rsidR="00C438F1">
        <w:t xml:space="preserve">to address this issue. </w:t>
      </w:r>
    </w:p>
    <w:p w14:paraId="131CABCA" w14:textId="14E775B3" w:rsidR="00727C1A" w:rsidRPr="00727C1A" w:rsidRDefault="00727C1A" w:rsidP="003F08B0">
      <w:r>
        <w:rPr>
          <w:b/>
          <w:bCs/>
        </w:rPr>
        <w:t xml:space="preserve">Observation </w:t>
      </w:r>
      <w:r w:rsidR="007D59EA">
        <w:rPr>
          <w:b/>
          <w:bCs/>
        </w:rPr>
        <w:t>4</w:t>
      </w:r>
      <w:r>
        <w:rPr>
          <w:b/>
          <w:bCs/>
        </w:rPr>
        <w:t xml:space="preserve">: </w:t>
      </w:r>
      <w:r w:rsidRPr="00E85452" w:rsidDel="00E85452">
        <w:t>Mechanisms may be needed</w:t>
      </w:r>
      <w:r>
        <w:t xml:space="preserve"> to deal with </w:t>
      </w:r>
      <w:r w:rsidR="00FB3B77">
        <w:t>de-sync on the MCG configuration between the MN and the UE when the UE reverts back to the original MCG and SCG configuration before attempting CPAC recovery.</w:t>
      </w:r>
    </w:p>
    <w:p w14:paraId="275EB583" w14:textId="3D2E9C56" w:rsidR="00B22A5E" w:rsidRDefault="00ED485E" w:rsidP="003F08B0">
      <w:r w:rsidRPr="00ED485E">
        <w:rPr>
          <w:b/>
          <w:bCs/>
        </w:rPr>
        <w:t xml:space="preserve">Proposal </w:t>
      </w:r>
      <w:r w:rsidR="001D54A2">
        <w:rPr>
          <w:b/>
          <w:bCs/>
        </w:rPr>
        <w:t>3</w:t>
      </w:r>
      <w:r>
        <w:t>:</w:t>
      </w:r>
      <w:r w:rsidR="00C61D57">
        <w:t xml:space="preserve"> RAN2 to discuss on the</w:t>
      </w:r>
      <w:r w:rsidR="009351D9">
        <w:t xml:space="preserve"> need for</w:t>
      </w:r>
      <w:r w:rsidR="00C61D57">
        <w:t xml:space="preserve"> support</w:t>
      </w:r>
      <w:r w:rsidR="009351D9">
        <w:t xml:space="preserve">ing </w:t>
      </w:r>
      <w:r w:rsidR="00C61D57">
        <w:t>UE</w:t>
      </w:r>
      <w:r w:rsidR="009351D9">
        <w:t>’s</w:t>
      </w:r>
      <w:r w:rsidR="00C61D57">
        <w:t xml:space="preserve"> CPAC recovery mechanisms in Rel. 17. FFS if the UE still needs to send SCG Failure Information</w:t>
      </w:r>
      <w:r w:rsidR="009351D9">
        <w:t xml:space="preserve"> in such scenario</w:t>
      </w:r>
      <w:r w:rsidR="00C61D57">
        <w:t>.</w:t>
      </w:r>
    </w:p>
    <w:p w14:paraId="5E9742BA" w14:textId="41A776DC" w:rsidR="00C61D57" w:rsidRDefault="00C61D57" w:rsidP="003F08B0">
      <w:r>
        <w:t>As any UE CPAC recovery mechanism would be an optional feature (like CHO recovery), a UE not supporting this feature (or the feature is not enabled for the UE by the network) should follow Rel. 16 failure handling mechanism</w:t>
      </w:r>
      <w:r w:rsidR="009351D9">
        <w:t xml:space="preserve"> and send the SCG Failure Information</w:t>
      </w:r>
      <w:r>
        <w:t>.</w:t>
      </w:r>
    </w:p>
    <w:p w14:paraId="42BFD455" w14:textId="37809F33" w:rsidR="00577386" w:rsidRDefault="00C61D57" w:rsidP="003F08B0">
      <w:r w:rsidRPr="00C61D57">
        <w:rPr>
          <w:b/>
          <w:bCs/>
        </w:rPr>
        <w:t xml:space="preserve">Proposal </w:t>
      </w:r>
      <w:r w:rsidR="004538C3">
        <w:rPr>
          <w:b/>
          <w:bCs/>
        </w:rPr>
        <w:t>4</w:t>
      </w:r>
      <w:r>
        <w:t xml:space="preserve">: In case the UE does not support CPAC recovery mechanism (or the feature is not enabled for the UE by the network), the UE stops the evaluation of the CPAC conditional reconfiguration upon detecting an SCG failure and reports SCG Failure Information to </w:t>
      </w:r>
      <w:r w:rsidR="006741F3">
        <w:t>MN (as performed in Rel. 16)</w:t>
      </w:r>
      <w:r>
        <w:t>.</w:t>
      </w:r>
    </w:p>
    <w:p w14:paraId="77FD63F3" w14:textId="494A2266" w:rsidR="003F08B0" w:rsidRPr="006E13D1" w:rsidRDefault="003F08B0" w:rsidP="003F08B0">
      <w:pPr>
        <w:pStyle w:val="Heading2"/>
      </w:pPr>
      <w:r>
        <w:t>2</w:t>
      </w:r>
      <w:r w:rsidRPr="006E13D1">
        <w:t>.</w:t>
      </w:r>
      <w:r>
        <w:t>4</w:t>
      </w:r>
      <w:r w:rsidRPr="006E13D1">
        <w:tab/>
      </w:r>
      <w:r>
        <w:t>SCG Failure Information</w:t>
      </w:r>
    </w:p>
    <w:p w14:paraId="53B4DCB9" w14:textId="77777777" w:rsidR="00941CCC" w:rsidRPr="003056E7" w:rsidRDefault="00941CCC" w:rsidP="00941CCC">
      <w:r w:rsidRPr="003056E7">
        <w:t>In Rel-16 it was decided that the UE reports Failure Information towards the MN when CPC procedure fails, as per the following agreement:</w:t>
      </w:r>
    </w:p>
    <w:tbl>
      <w:tblPr>
        <w:tblStyle w:val="TableGrid"/>
        <w:tblW w:w="0" w:type="auto"/>
        <w:tblLook w:val="04A0" w:firstRow="1" w:lastRow="0" w:firstColumn="1" w:lastColumn="0" w:noHBand="0" w:noVBand="1"/>
      </w:tblPr>
      <w:tblGrid>
        <w:gridCol w:w="9631"/>
      </w:tblGrid>
      <w:tr w:rsidR="00941CCC" w:rsidRPr="003056E7" w14:paraId="65019EE3" w14:textId="77777777" w:rsidTr="006C5059">
        <w:tc>
          <w:tcPr>
            <w:tcW w:w="9631" w:type="dxa"/>
          </w:tcPr>
          <w:p w14:paraId="5C8492D3" w14:textId="77777777" w:rsidR="00941CCC" w:rsidRPr="003056E7" w:rsidRDefault="00941CCC" w:rsidP="006C5059">
            <w:r w:rsidRPr="003056E7">
              <w:lastRenderedPageBreak/>
              <w:t xml:space="preserve">The content of </w:t>
            </w:r>
            <w:proofErr w:type="spellStart"/>
            <w:r w:rsidRPr="003056E7">
              <w:t>FailureReportSCG</w:t>
            </w:r>
            <w:proofErr w:type="spellEnd"/>
            <w:r w:rsidRPr="003056E7">
              <w:t xml:space="preserve"> for CPC procedure failure should include </w:t>
            </w:r>
            <w:proofErr w:type="spellStart"/>
            <w:r w:rsidRPr="003056E7">
              <w:t>failureType</w:t>
            </w:r>
            <w:proofErr w:type="spellEnd"/>
            <w:r w:rsidRPr="003056E7">
              <w:t xml:space="preserve">, </w:t>
            </w:r>
            <w:proofErr w:type="spellStart"/>
            <w:r w:rsidRPr="003056E7">
              <w:t>measResultFreqList</w:t>
            </w:r>
            <w:proofErr w:type="spellEnd"/>
            <w:r w:rsidRPr="003056E7">
              <w:t xml:space="preserve"> and </w:t>
            </w:r>
            <w:proofErr w:type="spellStart"/>
            <w:r w:rsidRPr="003056E7">
              <w:t>measuResultSCG</w:t>
            </w:r>
            <w:proofErr w:type="spellEnd"/>
            <w:r w:rsidRPr="003056E7">
              <w:t xml:space="preserve">-Failure. These parameters are set according to the exiting </w:t>
            </w:r>
            <w:proofErr w:type="spellStart"/>
            <w:r w:rsidRPr="003056E7">
              <w:t>SCGFailureInformation</w:t>
            </w:r>
            <w:proofErr w:type="spellEnd"/>
            <w:r w:rsidRPr="003056E7">
              <w:t xml:space="preserve"> procedure. (same as legacy)</w:t>
            </w:r>
          </w:p>
        </w:tc>
      </w:tr>
    </w:tbl>
    <w:p w14:paraId="7623F7A6" w14:textId="77777777" w:rsidR="00B72486" w:rsidRDefault="00941CCC" w:rsidP="00941CCC">
      <w:r w:rsidRPr="003056E7">
        <w:br/>
        <w:t>However, quite many companies have found such approach (i.e. to reuse the legacy operation without any CPC-specific modifications) suboptimal and agreed to follow such path mainly due to the lack of time to specify more advanced mechanisms. Thus, in Rel-17 we suggest to re</w:t>
      </w:r>
      <w:r>
        <w:t>-o</w:t>
      </w:r>
      <w:r w:rsidRPr="003056E7">
        <w:t xml:space="preserve">pen the topic and thoroughly consider what kind of CPC/CPA specific aspects can be reported in such Failure Information towards the MN. </w:t>
      </w:r>
    </w:p>
    <w:p w14:paraId="2C48239A" w14:textId="50A50177" w:rsidR="00B72486" w:rsidRDefault="00B72486" w:rsidP="00941CCC">
      <w:r>
        <w:t>In RAN2</w:t>
      </w:r>
      <w:r w:rsidR="00E87C73">
        <w:t>#</w:t>
      </w:r>
      <w:r>
        <w:t>113</w:t>
      </w:r>
      <w:r w:rsidR="00832847">
        <w:t xml:space="preserve"> (January 2021)</w:t>
      </w:r>
      <w:r>
        <w:t xml:space="preserve"> th</w:t>
      </w:r>
      <w:r w:rsidR="00832847">
        <w:t>e following for Rel-17 was agreed:</w:t>
      </w:r>
    </w:p>
    <w:tbl>
      <w:tblPr>
        <w:tblStyle w:val="TableGrid"/>
        <w:tblW w:w="0" w:type="auto"/>
        <w:tblLook w:val="04A0" w:firstRow="1" w:lastRow="0" w:firstColumn="1" w:lastColumn="0" w:noHBand="0" w:noVBand="1"/>
      </w:tblPr>
      <w:tblGrid>
        <w:gridCol w:w="9631"/>
      </w:tblGrid>
      <w:tr w:rsidR="00832847" w14:paraId="75F2C8F1" w14:textId="77777777" w:rsidTr="00832847">
        <w:tc>
          <w:tcPr>
            <w:tcW w:w="9631" w:type="dxa"/>
          </w:tcPr>
          <w:p w14:paraId="17AB484B" w14:textId="77777777" w:rsidR="00832847" w:rsidRDefault="00832847" w:rsidP="00832847">
            <w:r>
              <w:t>12</w:t>
            </w:r>
            <w:r>
              <w:tab/>
            </w:r>
            <w:proofErr w:type="spellStart"/>
            <w:r>
              <w:t>SCGFailureInformation</w:t>
            </w:r>
            <w:proofErr w:type="spellEnd"/>
            <w:r>
              <w:t xml:space="preserve"> procedure can be taken as the baseline for CPAC failure ‎handling in Rel-17 ‎scenarios.‎ </w:t>
            </w:r>
          </w:p>
          <w:p w14:paraId="21011EA5" w14:textId="77777777" w:rsidR="00832847" w:rsidRDefault="00832847" w:rsidP="00832847">
            <w:r>
              <w:t xml:space="preserve">FFS on the exact content of the message. </w:t>
            </w:r>
          </w:p>
          <w:p w14:paraId="4648E7D6" w14:textId="430158AA" w:rsidR="00832847" w:rsidRDefault="00832847" w:rsidP="00832847">
            <w:r>
              <w:t>FFS if time allows on further ‎enhancements to CPAC failure handling‎</w:t>
            </w:r>
          </w:p>
        </w:tc>
      </w:tr>
    </w:tbl>
    <w:p w14:paraId="4C3516CC" w14:textId="77777777" w:rsidR="00832847" w:rsidRDefault="00832847" w:rsidP="00941CCC"/>
    <w:p w14:paraId="0A395C6F" w14:textId="4ABECFD9" w:rsidR="00941CCC" w:rsidRPr="003056E7" w:rsidRDefault="00941CCC" w:rsidP="00941CCC">
      <w:r w:rsidRPr="003056E7">
        <w:t>Please note that current framework allows to provide only the raw measurement results and indicate the legacy failure type (e.g. T310 expiry). As the reporting occurs towards the MN and MCG may not be aware of the CPC configuration</w:t>
      </w:r>
      <w:r>
        <w:t xml:space="preserve"> (when CPC is configured without MN’s involvement)</w:t>
      </w:r>
      <w:r w:rsidRPr="003056E7">
        <w:t>, it would be desir</w:t>
      </w:r>
      <w:r w:rsidR="00025014">
        <w:t>able</w:t>
      </w:r>
      <w:r w:rsidRPr="003056E7">
        <w:t xml:space="preserve"> to provide more details in such report.</w:t>
      </w:r>
    </w:p>
    <w:p w14:paraId="559BCC5D" w14:textId="4D372980" w:rsidR="00941CCC" w:rsidRPr="003056E7" w:rsidRDefault="00941CCC" w:rsidP="00941CCC">
      <w:pPr>
        <w:rPr>
          <w:b/>
          <w:bCs/>
        </w:rPr>
      </w:pPr>
      <w:r w:rsidRPr="003056E7">
        <w:rPr>
          <w:b/>
          <w:bCs/>
        </w:rPr>
        <w:t xml:space="preserve">Proposal </w:t>
      </w:r>
      <w:r w:rsidR="003A14BE">
        <w:rPr>
          <w:b/>
          <w:bCs/>
        </w:rPr>
        <w:t>5</w:t>
      </w:r>
      <w:r w:rsidRPr="003056E7">
        <w:rPr>
          <w:b/>
          <w:bCs/>
        </w:rPr>
        <w:t xml:space="preserve">: </w:t>
      </w:r>
      <w:r w:rsidRPr="00B06D95">
        <w:t xml:space="preserve">RAN2 is asked to discuss what other SCG Failure Information components to specify for CPC and CPA. </w:t>
      </w:r>
    </w:p>
    <w:p w14:paraId="54FBF4E9" w14:textId="77777777" w:rsidR="00941CCC" w:rsidRPr="003056E7" w:rsidRDefault="00941CCC" w:rsidP="00941CCC">
      <w:r w:rsidRPr="003056E7">
        <w:t xml:space="preserve">What additional </w:t>
      </w:r>
      <w:r>
        <w:t>parameters/IEs</w:t>
      </w:r>
      <w:r w:rsidRPr="003056E7">
        <w:t xml:space="preserve"> could be considered? For example, when SRB3 is used</w:t>
      </w:r>
      <w:r>
        <w:t xml:space="preserve"> in case of intra-SN CPC</w:t>
      </w:r>
      <w:r w:rsidRPr="003056E7">
        <w:t xml:space="preserve"> (and the MN could have been not aware of CPC), the SCG Failure Indication may include an information that CPC was pending/has been prepared. It can also contain the list of measurements, especially for those cells for which the UE has been prepared with CPC (i.e. candidate </w:t>
      </w:r>
      <w:proofErr w:type="spellStart"/>
      <w:r w:rsidRPr="003056E7">
        <w:t>PSCells</w:t>
      </w:r>
      <w:proofErr w:type="spellEnd"/>
      <w:r w:rsidRPr="003056E7">
        <w:t xml:space="preserve">). That shall help the MN to choose the right cell to execute subsequent recovery actions. Eventually, SCG Failure Information can also comprise the execution condition per each of those cells, so that MCG can </w:t>
      </w:r>
      <w:r>
        <w:t>become aware</w:t>
      </w:r>
      <w:r w:rsidRPr="003056E7">
        <w:t xml:space="preserve"> which cell could be the most suitable candidate for subsequent reconfiguration.</w:t>
      </w:r>
    </w:p>
    <w:p w14:paraId="60EF626A" w14:textId="292D4102" w:rsidR="00941CCC" w:rsidRPr="002E50B6" w:rsidRDefault="00941CCC" w:rsidP="00941CCC">
      <w:r w:rsidRPr="003056E7">
        <w:rPr>
          <w:b/>
          <w:bCs/>
        </w:rPr>
        <w:t xml:space="preserve">Proposal </w:t>
      </w:r>
      <w:r w:rsidR="003A14BE">
        <w:rPr>
          <w:b/>
          <w:bCs/>
        </w:rPr>
        <w:t>6</w:t>
      </w:r>
      <w:r w:rsidRPr="002E50B6">
        <w:t>: SCG Failure Information for CPC should comprise the indication</w:t>
      </w:r>
      <w:r>
        <w:t xml:space="preserve"> that</w:t>
      </w:r>
      <w:r w:rsidRPr="002E50B6">
        <w:t xml:space="preserve"> CPC was prepared or executed. In addition, it can contain the execution conditions per each CPC candidate and associated measurements.</w:t>
      </w:r>
    </w:p>
    <w:p w14:paraId="5A9F5931" w14:textId="0E7D839C" w:rsidR="00941CCC" w:rsidRPr="003056E7" w:rsidRDefault="00941CCC" w:rsidP="00941CCC">
      <w:r w:rsidRPr="003056E7">
        <w:t xml:space="preserve">In Annex B of our Rel-16 paper </w:t>
      </w:r>
      <w:r w:rsidR="009C2662">
        <w:fldChar w:fldCharType="begin"/>
      </w:r>
      <w:r w:rsidR="009C2662">
        <w:instrText xml:space="preserve"> REF _Ref60738573 \r \h </w:instrText>
      </w:r>
      <w:r w:rsidR="009C2662">
        <w:fldChar w:fldCharType="separate"/>
      </w:r>
      <w:r w:rsidR="003A14BE">
        <w:t>[5]</w:t>
      </w:r>
      <w:r w:rsidR="009C2662">
        <w:fldChar w:fldCharType="end"/>
      </w:r>
      <w:r w:rsidRPr="003056E7">
        <w:t xml:space="preserve"> we have </w:t>
      </w:r>
      <w:r>
        <w:t xml:space="preserve">even </w:t>
      </w:r>
      <w:r w:rsidRPr="003056E7">
        <w:t>shown how such changes can be introduced into the SCG Failure Information</w:t>
      </w:r>
      <w:r>
        <w:t xml:space="preserve"> ASN.1 structure</w:t>
      </w:r>
      <w:r w:rsidRPr="003056E7">
        <w:t>.</w:t>
      </w:r>
    </w:p>
    <w:p w14:paraId="4D556450" w14:textId="2C2BF161" w:rsidR="003F08B0" w:rsidRDefault="00941CCC" w:rsidP="003F08B0">
      <w:r w:rsidRPr="003056E7">
        <w:rPr>
          <w:b/>
          <w:bCs/>
        </w:rPr>
        <w:t xml:space="preserve">Proposal </w:t>
      </w:r>
      <w:r w:rsidR="003A14BE">
        <w:rPr>
          <w:b/>
          <w:bCs/>
        </w:rPr>
        <w:t>7</w:t>
      </w:r>
      <w:r w:rsidRPr="003056E7">
        <w:rPr>
          <w:b/>
          <w:bCs/>
        </w:rPr>
        <w:t xml:space="preserve">: </w:t>
      </w:r>
      <w:r w:rsidRPr="002E50B6">
        <w:t xml:space="preserve">If Proposal </w:t>
      </w:r>
      <w:r w:rsidR="003A14BE">
        <w:t>6</w:t>
      </w:r>
      <w:r w:rsidRPr="002E50B6">
        <w:t xml:space="preserve"> is acceptable, RAN2 is asked to </w:t>
      </w:r>
      <w:r>
        <w:t>consider</w:t>
      </w:r>
      <w:r w:rsidRPr="002E50B6">
        <w:t xml:space="preserve"> the RRC changes suggested in Annex B of </w:t>
      </w:r>
      <w:r>
        <w:fldChar w:fldCharType="begin"/>
      </w:r>
      <w:r>
        <w:instrText xml:space="preserve"> REF _Ref60738573 \r \h </w:instrText>
      </w:r>
      <w:r>
        <w:fldChar w:fldCharType="separate"/>
      </w:r>
      <w:r w:rsidR="003A14BE">
        <w:t>[5]</w:t>
      </w:r>
      <w:r>
        <w:fldChar w:fldCharType="end"/>
      </w:r>
      <w:r>
        <w:t xml:space="preserve"> for the corresponding Stage-3 work</w:t>
      </w:r>
      <w:r w:rsidRPr="002E50B6">
        <w:t>.</w:t>
      </w:r>
    </w:p>
    <w:p w14:paraId="205BA32B" w14:textId="40BF8795" w:rsidR="003F08B0" w:rsidRPr="006E13D1" w:rsidRDefault="003F08B0" w:rsidP="003F08B0">
      <w:pPr>
        <w:pStyle w:val="Heading2"/>
      </w:pPr>
      <w:r>
        <w:t>2</w:t>
      </w:r>
      <w:r w:rsidRPr="006E13D1">
        <w:t>.</w:t>
      </w:r>
      <w:r>
        <w:t>5</w:t>
      </w:r>
      <w:r w:rsidRPr="006E13D1">
        <w:tab/>
      </w:r>
      <w:r>
        <w:t>Co-existence of CHO and CPC</w:t>
      </w:r>
    </w:p>
    <w:p w14:paraId="6C8B73FE" w14:textId="72C32534" w:rsidR="00FC52B2" w:rsidRDefault="00586920" w:rsidP="003F08B0">
      <w:r>
        <w:rPr>
          <w:noProof/>
        </w:rPr>
        <mc:AlternateContent>
          <mc:Choice Requires="wps">
            <w:drawing>
              <wp:anchor distT="45720" distB="45720" distL="114300" distR="114300" simplePos="0" relativeHeight="251658241" behindDoc="0" locked="0" layoutInCell="1" allowOverlap="1" wp14:anchorId="79EE2D1D" wp14:editId="3ADBC816">
                <wp:simplePos x="0" y="0"/>
                <wp:positionH relativeFrom="margin">
                  <wp:posOffset>3923</wp:posOffset>
                </wp:positionH>
                <wp:positionV relativeFrom="paragraph">
                  <wp:posOffset>409873</wp:posOffset>
                </wp:positionV>
                <wp:extent cx="6510020" cy="1404620"/>
                <wp:effectExtent l="0" t="0" r="24130"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0020" cy="1404620"/>
                        </a:xfrm>
                        <a:prstGeom prst="rect">
                          <a:avLst/>
                        </a:prstGeom>
                        <a:solidFill>
                          <a:srgbClr val="FFFFFF"/>
                        </a:solidFill>
                        <a:ln w="9525">
                          <a:solidFill>
                            <a:srgbClr val="000000"/>
                          </a:solidFill>
                          <a:miter lim="800000"/>
                          <a:headEnd/>
                          <a:tailEnd/>
                        </a:ln>
                      </wps:spPr>
                      <wps:txbx>
                        <w:txbxContent>
                          <w:p w14:paraId="4DDA8C6B" w14:textId="77777777" w:rsidR="00FE400E" w:rsidRPr="00457F6C" w:rsidRDefault="00FE400E" w:rsidP="00586920">
                            <w:pPr>
                              <w:ind w:left="1008" w:hanging="1008"/>
                              <w:rPr>
                                <w:i/>
                                <w:iCs/>
                                <w:color w:val="000000" w:themeColor="text1"/>
                                <w:lang w:eastAsia="zh-CN"/>
                              </w:rPr>
                            </w:pPr>
                            <w:r w:rsidRPr="00457F6C">
                              <w:rPr>
                                <w:b/>
                                <w:i/>
                                <w:iCs/>
                                <w:color w:val="000000" w:themeColor="text1"/>
                                <w:lang w:eastAsia="zh-CN"/>
                              </w:rPr>
                              <w:t xml:space="preserve">Proposal 9 </w:t>
                            </w:r>
                            <w:r w:rsidRPr="00457F6C">
                              <w:rPr>
                                <w:b/>
                                <w:i/>
                                <w:iCs/>
                                <w:color w:val="000000" w:themeColor="text1"/>
                                <w:lang w:eastAsia="zh-CN"/>
                              </w:rPr>
                              <w:tab/>
                              <w:t>Baseline is that CHO and CPAC can be supported simultaneously. Details can be discussed in a later stage when time allows.</w:t>
                            </w:r>
                          </w:p>
                          <w:p w14:paraId="5449C142" w14:textId="77777777" w:rsidR="00FE400E" w:rsidRPr="00457F6C" w:rsidRDefault="00FE400E" w:rsidP="00586920">
                            <w:pPr>
                              <w:ind w:left="1008" w:hanging="1008"/>
                              <w:rPr>
                                <w:b/>
                                <w:i/>
                                <w:iCs/>
                                <w:color w:val="000000" w:themeColor="text1"/>
                                <w:lang w:eastAsia="zh-CN"/>
                              </w:rPr>
                            </w:pPr>
                            <w:r w:rsidRPr="00457F6C">
                              <w:rPr>
                                <w:b/>
                                <w:i/>
                                <w:iCs/>
                                <w:color w:val="000000" w:themeColor="text1"/>
                                <w:lang w:eastAsia="zh-CN"/>
                              </w:rPr>
                              <w:t xml:space="preserve">Proposal 10 </w:t>
                            </w:r>
                            <w:r w:rsidRPr="00457F6C">
                              <w:rPr>
                                <w:b/>
                                <w:i/>
                                <w:iCs/>
                                <w:color w:val="000000" w:themeColor="text1"/>
                                <w:lang w:eastAsia="zh-CN"/>
                              </w:rPr>
                              <w:tab/>
                              <w:t>The following scenarios can be considered for simultaneous CHO and CAPC, and the 1</w:t>
                            </w:r>
                            <w:r w:rsidRPr="00457F6C">
                              <w:rPr>
                                <w:b/>
                                <w:i/>
                                <w:iCs/>
                                <w:color w:val="000000" w:themeColor="text1"/>
                                <w:vertAlign w:val="superscript"/>
                                <w:lang w:eastAsia="zh-CN"/>
                              </w:rPr>
                              <w:t>st</w:t>
                            </w:r>
                            <w:r w:rsidRPr="00457F6C">
                              <w:rPr>
                                <w:b/>
                                <w:i/>
                                <w:iCs/>
                                <w:color w:val="000000" w:themeColor="text1"/>
                                <w:lang w:eastAsia="zh-CN"/>
                              </w:rPr>
                              <w:t xml:space="preserve"> scenario is with higher priority</w:t>
                            </w:r>
                          </w:p>
                          <w:p w14:paraId="2C87D965" w14:textId="77777777" w:rsidR="00FE400E" w:rsidRPr="00457F6C" w:rsidRDefault="00FE400E" w:rsidP="00586920">
                            <w:pPr>
                              <w:pStyle w:val="ListParagraph"/>
                              <w:numPr>
                                <w:ilvl w:val="0"/>
                                <w:numId w:val="9"/>
                              </w:numPr>
                              <w:rPr>
                                <w:i/>
                                <w:iCs/>
                                <w:color w:val="000000" w:themeColor="text1"/>
                              </w:rPr>
                            </w:pPr>
                            <w:r w:rsidRPr="00457F6C">
                              <w:rPr>
                                <w:i/>
                                <w:iCs/>
                                <w:color w:val="000000" w:themeColor="text1"/>
                              </w:rPr>
                              <w:t>Scenario 1: the CHO and CPAC configuration are independent and the UE monitors the triggering conditions for the CHO and CPAC independently.</w:t>
                            </w:r>
                          </w:p>
                          <w:p w14:paraId="01D1667E" w14:textId="58162468" w:rsidR="00FE400E" w:rsidRPr="00457F6C" w:rsidRDefault="00FE400E" w:rsidP="00586920">
                            <w:pPr>
                              <w:pStyle w:val="ListParagraph"/>
                              <w:numPr>
                                <w:ilvl w:val="0"/>
                                <w:numId w:val="9"/>
                              </w:numPr>
                              <w:rPr>
                                <w:i/>
                                <w:iCs/>
                                <w:color w:val="000000" w:themeColor="text1"/>
                              </w:rPr>
                            </w:pPr>
                            <w:r w:rsidRPr="00457F6C">
                              <w:rPr>
                                <w:i/>
                                <w:iCs/>
                                <w:color w:val="000000" w:themeColor="text1"/>
                              </w:rPr>
                              <w:t>Scenario 2: A CHO configuration that contains an associated CPAC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EE2D1D" id="_x0000_t202" coordsize="21600,21600" o:spt="202" path="m,l,21600r21600,l21600,xe">
                <v:stroke joinstyle="miter"/>
                <v:path gradientshapeok="t" o:connecttype="rect"/>
              </v:shapetype>
              <v:shape id="_x0000_s1028" type="#_x0000_t202" style="position:absolute;margin-left:.3pt;margin-top:32.25pt;width:512.6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">
                <v:textbox style="mso-fit-shape-to-text:t">
                  <w:txbxContent>
                    <w:p w14:paraId="4DDA8C6B" w14:textId="77777777" w:rsidR="00FE400E" w:rsidRPr="00457F6C" w:rsidRDefault="00FE400E" w:rsidP="00586920">
                      <w:pPr>
                        <w:ind w:left="1008" w:hanging="1008"/>
                        <w:rPr>
                          <w:i/>
                          <w:iCs/>
                          <w:color w:val="000000" w:themeColor="text1"/>
                          <w:lang w:eastAsia="zh-CN"/>
                        </w:rPr>
                      </w:pPr>
                      <w:r w:rsidRPr="00457F6C">
                        <w:rPr>
                          <w:b/>
                          <w:i/>
                          <w:iCs/>
                          <w:color w:val="000000" w:themeColor="text1"/>
                          <w:lang w:eastAsia="zh-CN"/>
                        </w:rPr>
                        <w:t xml:space="preserve">Proposal 9 </w:t>
                      </w:r>
                      <w:r w:rsidRPr="00457F6C">
                        <w:rPr>
                          <w:b/>
                          <w:i/>
                          <w:iCs/>
                          <w:color w:val="000000" w:themeColor="text1"/>
                          <w:lang w:eastAsia="zh-CN"/>
                        </w:rPr>
                        <w:tab/>
                        <w:t>Baseline is that CHO and CPAC can be supported simultaneously. Details can be discussed in a later stage when time allows.</w:t>
                      </w:r>
                    </w:p>
                    <w:p w14:paraId="5449C142" w14:textId="77777777" w:rsidR="00FE400E" w:rsidRPr="00457F6C" w:rsidRDefault="00FE400E" w:rsidP="00586920">
                      <w:pPr>
                        <w:ind w:left="1008" w:hanging="1008"/>
                        <w:rPr>
                          <w:b/>
                          <w:i/>
                          <w:iCs/>
                          <w:color w:val="000000" w:themeColor="text1"/>
                          <w:lang w:eastAsia="zh-CN"/>
                        </w:rPr>
                      </w:pPr>
                      <w:r w:rsidRPr="00457F6C">
                        <w:rPr>
                          <w:b/>
                          <w:i/>
                          <w:iCs/>
                          <w:color w:val="000000" w:themeColor="text1"/>
                          <w:lang w:eastAsia="zh-CN"/>
                        </w:rPr>
                        <w:t xml:space="preserve">Proposal 10 </w:t>
                      </w:r>
                      <w:r w:rsidRPr="00457F6C">
                        <w:rPr>
                          <w:b/>
                          <w:i/>
                          <w:iCs/>
                          <w:color w:val="000000" w:themeColor="text1"/>
                          <w:lang w:eastAsia="zh-CN"/>
                        </w:rPr>
                        <w:tab/>
                        <w:t>The following scenarios can be considered for simultaneous CHO and CAPC, and the 1</w:t>
                      </w:r>
                      <w:r w:rsidRPr="00457F6C">
                        <w:rPr>
                          <w:b/>
                          <w:i/>
                          <w:iCs/>
                          <w:color w:val="000000" w:themeColor="text1"/>
                          <w:vertAlign w:val="superscript"/>
                          <w:lang w:eastAsia="zh-CN"/>
                        </w:rPr>
                        <w:t>st</w:t>
                      </w:r>
                      <w:r w:rsidRPr="00457F6C">
                        <w:rPr>
                          <w:b/>
                          <w:i/>
                          <w:iCs/>
                          <w:color w:val="000000" w:themeColor="text1"/>
                          <w:lang w:eastAsia="zh-CN"/>
                        </w:rPr>
                        <w:t xml:space="preserve"> scenario is with higher priority</w:t>
                      </w:r>
                    </w:p>
                    <w:p w14:paraId="2C87D965" w14:textId="77777777" w:rsidR="00FE400E" w:rsidRPr="00457F6C" w:rsidRDefault="00FE400E" w:rsidP="00586920">
                      <w:pPr>
                        <w:pStyle w:val="ListParagraph"/>
                        <w:numPr>
                          <w:ilvl w:val="0"/>
                          <w:numId w:val="9"/>
                        </w:numPr>
                        <w:rPr>
                          <w:i/>
                          <w:iCs/>
                          <w:color w:val="000000" w:themeColor="text1"/>
                        </w:rPr>
                      </w:pPr>
                      <w:r w:rsidRPr="00457F6C">
                        <w:rPr>
                          <w:i/>
                          <w:iCs/>
                          <w:color w:val="000000" w:themeColor="text1"/>
                        </w:rPr>
                        <w:t>Scenario 1: the CHO and CPAC configuration are independent and the UE monitors the triggering conditions for the CHO and CPAC independently.</w:t>
                      </w:r>
                    </w:p>
                    <w:p w14:paraId="01D1667E" w14:textId="58162468" w:rsidR="00FE400E" w:rsidRPr="00457F6C" w:rsidRDefault="00FE400E" w:rsidP="00586920">
                      <w:pPr>
                        <w:pStyle w:val="ListParagraph"/>
                        <w:numPr>
                          <w:ilvl w:val="0"/>
                          <w:numId w:val="9"/>
                        </w:numPr>
                        <w:rPr>
                          <w:i/>
                          <w:iCs/>
                          <w:color w:val="000000" w:themeColor="text1"/>
                        </w:rPr>
                      </w:pPr>
                      <w:r w:rsidRPr="00457F6C">
                        <w:rPr>
                          <w:i/>
                          <w:iCs/>
                          <w:color w:val="000000" w:themeColor="text1"/>
                        </w:rPr>
                        <w:t>Scenario 2: A CHO configuration that contains an associated CPAC configuration.</w:t>
                      </w:r>
                    </w:p>
                  </w:txbxContent>
                </v:textbox>
                <w10:wrap type="square" anchorx="margin"/>
              </v:shape>
            </w:pict>
          </mc:Fallback>
        </mc:AlternateContent>
      </w:r>
      <w:r>
        <w:t xml:space="preserve">The summary of the email discussion </w:t>
      </w:r>
      <w:r>
        <w:fldChar w:fldCharType="begin"/>
      </w:r>
      <w:r>
        <w:instrText xml:space="preserve"> REF _Ref70583070 \r \h </w:instrText>
      </w:r>
      <w:r>
        <w:fldChar w:fldCharType="separate"/>
      </w:r>
      <w:r w:rsidR="003A14BE">
        <w:t>[6]</w:t>
      </w:r>
      <w:r>
        <w:fldChar w:fldCharType="end"/>
      </w:r>
      <w:r>
        <w:t xml:space="preserve"> proposes to discuss the inter-working of CHO and CPC in later stage when time allows </w:t>
      </w:r>
      <w:r w:rsidR="00FC52B2">
        <w:t>and identified two relevant scenarios 1 and 2.</w:t>
      </w:r>
    </w:p>
    <w:p w14:paraId="52FE2D41" w14:textId="75254485" w:rsidR="00586920" w:rsidRDefault="00FC52B2" w:rsidP="003F08B0">
      <w:r>
        <w:t>As the support of Scenario 2 may require much more time than Scenario</w:t>
      </w:r>
      <w:r w:rsidR="00E8332C">
        <w:t xml:space="preserve"> 1</w:t>
      </w:r>
      <w:r>
        <w:t xml:space="preserve">, we propose to prioritize Scenario 1 in Rel. 17 and to support Scenario 2 in Rel. </w:t>
      </w:r>
      <w:proofErr w:type="gramStart"/>
      <w:r>
        <w:t>18</w:t>
      </w:r>
      <w:r w:rsidR="00B1360F">
        <w:t>, if</w:t>
      </w:r>
      <w:proofErr w:type="gramEnd"/>
      <w:r w:rsidR="00B1360F">
        <w:t xml:space="preserve"> </w:t>
      </w:r>
      <w:r w:rsidR="0013095C">
        <w:t>further developments on this topic are pursued in the next 3GPP Release</w:t>
      </w:r>
      <w:r>
        <w:t>.</w:t>
      </w:r>
    </w:p>
    <w:p w14:paraId="682BEBAE" w14:textId="4E005BB4" w:rsidR="003F08B0" w:rsidRDefault="00FC52B2" w:rsidP="003F08B0">
      <w:r w:rsidRPr="00FC52B2">
        <w:rPr>
          <w:b/>
          <w:bCs/>
        </w:rPr>
        <w:t xml:space="preserve">Proposal </w:t>
      </w:r>
      <w:r w:rsidR="003A14BE">
        <w:rPr>
          <w:b/>
          <w:bCs/>
        </w:rPr>
        <w:t>8</w:t>
      </w:r>
      <w:r>
        <w:t>: RAN2 to prioritize Scenario</w:t>
      </w:r>
      <w:r w:rsidR="00F74880">
        <w:t xml:space="preserve"> 1 (</w:t>
      </w:r>
      <w:r w:rsidR="00F74880" w:rsidRPr="00F74880">
        <w:t>the CHO and CPAC configuration are independent and the UE monitors the triggering conditions for the CHO and CPAC independently</w:t>
      </w:r>
      <w:r w:rsidR="00F74880">
        <w:t>)</w:t>
      </w:r>
      <w:r>
        <w:t xml:space="preserve"> if time allows in Rel. 17 and to support Scenario 2</w:t>
      </w:r>
      <w:r w:rsidR="00F74880">
        <w:t xml:space="preserve"> (</w:t>
      </w:r>
      <w:r w:rsidR="00F74880" w:rsidRPr="00F74880">
        <w:t>A CHO configuration that contains an associated CPAC configuration</w:t>
      </w:r>
      <w:r w:rsidR="00F74880">
        <w:t>)</w:t>
      </w:r>
      <w:r>
        <w:t xml:space="preserve"> </w:t>
      </w:r>
      <w:r w:rsidR="00CA40CE">
        <w:t>in the next 3GPP Release</w:t>
      </w:r>
      <w:r w:rsidR="0068000E">
        <w:t>, if th</w:t>
      </w:r>
      <w:r w:rsidR="00B430D9">
        <w:t>e</w:t>
      </w:r>
      <w:r w:rsidR="0068000E">
        <w:t xml:space="preserve"> work continues</w:t>
      </w:r>
      <w:r>
        <w:t>.</w:t>
      </w:r>
    </w:p>
    <w:p w14:paraId="2E3936F5" w14:textId="7ECAF781" w:rsidR="00DF4AA7" w:rsidRDefault="00614461" w:rsidP="003F08B0">
      <w:r>
        <w:lastRenderedPageBreak/>
        <w:t xml:space="preserve">For scenario 1, the UE is configured with both CHO and CPAC configurations and </w:t>
      </w:r>
      <w:r w:rsidR="0071688D">
        <w:t xml:space="preserve">independently </w:t>
      </w:r>
      <w:r>
        <w:t>evaluate</w:t>
      </w:r>
      <w:r w:rsidR="00562BB2">
        <w:t>s</w:t>
      </w:r>
      <w:r>
        <w:t xml:space="preserve"> their corresponding execution conditions. As CHO relates to </w:t>
      </w:r>
      <w:proofErr w:type="spellStart"/>
      <w:r>
        <w:t>PCell</w:t>
      </w:r>
      <w:proofErr w:type="spellEnd"/>
      <w:r>
        <w:t xml:space="preserve"> </w:t>
      </w:r>
      <w:r w:rsidR="00FC1FD3">
        <w:t>mobility,</w:t>
      </w:r>
      <w:r>
        <w:t xml:space="preserve"> which is more critical than </w:t>
      </w:r>
      <w:proofErr w:type="spellStart"/>
      <w:r>
        <w:t>PSCell</w:t>
      </w:r>
      <w:proofErr w:type="spellEnd"/>
      <w:r w:rsidR="0071688D">
        <w:t xml:space="preserve"> change</w:t>
      </w:r>
      <w:r>
        <w:t>, ensuring on time execution of CHO is relevant</w:t>
      </w:r>
      <w:r w:rsidR="00A24036">
        <w:t xml:space="preserve"> to avoid failures. As such,</w:t>
      </w:r>
      <w:r>
        <w:t xml:space="preserve"> </w:t>
      </w:r>
      <w:r w:rsidR="00A24036">
        <w:t>the network shall not be required to update t</w:t>
      </w:r>
      <w:r>
        <w:t xml:space="preserve">he pending CHO configurations at the UE </w:t>
      </w:r>
      <w:r w:rsidR="00A24036">
        <w:t>when</w:t>
      </w:r>
      <w:r>
        <w:t xml:space="preserve"> CPAC configuration</w:t>
      </w:r>
      <w:r w:rsidR="00A24036">
        <w:t xml:space="preserve"> is executed first</w:t>
      </w:r>
      <w:r w:rsidR="000C6C9B">
        <w:t xml:space="preserve">, i.e., CPAC execution may alter the reference MCG/SCG configurations </w:t>
      </w:r>
      <w:r w:rsidR="00FD0338">
        <w:t>which have been used in generating e.g.</w:t>
      </w:r>
      <w:r w:rsidR="000C6C9B">
        <w:t xml:space="preserve"> delta CHO configurations.</w:t>
      </w:r>
      <w:r w:rsidR="00AE1D06">
        <w:t xml:space="preserve"> </w:t>
      </w:r>
      <w:r w:rsidR="00BB7284">
        <w:t>Modifying</w:t>
      </w:r>
      <w:r w:rsidR="00DF4AA7">
        <w:t xml:space="preserve"> CHO configurations causes additional </w:t>
      </w:r>
      <w:r w:rsidR="00925912">
        <w:t>signalling</w:t>
      </w:r>
      <w:r w:rsidR="00DF4AA7">
        <w:t xml:space="preserve"> overhead and may lead to failures if the updated</w:t>
      </w:r>
      <w:r w:rsidR="00EE6936">
        <w:t xml:space="preserve"> CHO</w:t>
      </w:r>
      <w:r w:rsidR="00DF4AA7">
        <w:t xml:space="preserve"> configuration</w:t>
      </w:r>
      <w:r w:rsidR="00EE6936">
        <w:t>s</w:t>
      </w:r>
      <w:r w:rsidR="00DF4AA7">
        <w:t xml:space="preserve"> do not reach the UE on time</w:t>
      </w:r>
      <w:r w:rsidR="000778FD">
        <w:t>.</w:t>
      </w:r>
    </w:p>
    <w:p w14:paraId="46B69CE5" w14:textId="49ADEDA0" w:rsidR="0002369A" w:rsidRDefault="00925912" w:rsidP="003F08B0">
      <w:r>
        <w:t xml:space="preserve">However, there are many cases </w:t>
      </w:r>
      <w:r w:rsidR="0002369A">
        <w:t>where CP</w:t>
      </w:r>
      <w:r>
        <w:t>A</w:t>
      </w:r>
      <w:r w:rsidR="0002369A">
        <w:t xml:space="preserve">C execution </w:t>
      </w:r>
      <w:r>
        <w:t>does not require the network to update</w:t>
      </w:r>
      <w:r w:rsidR="0002369A">
        <w:t xml:space="preserve"> the pending CHO configurations</w:t>
      </w:r>
      <w:r>
        <w:t>. The</w:t>
      </w:r>
      <w:r w:rsidR="008326ED">
        <w:t>se</w:t>
      </w:r>
      <w:r>
        <w:t xml:space="preserve"> cases</w:t>
      </w:r>
      <w:r w:rsidR="0002369A">
        <w:t xml:space="preserve"> </w:t>
      </w:r>
      <w:r w:rsidR="008D6714">
        <w:t>are</w:t>
      </w:r>
      <w:r w:rsidR="0002369A">
        <w:t xml:space="preserve"> shown in Table 1</w:t>
      </w:r>
      <w:r>
        <w:t xml:space="preserve"> and 2 for CPC and CPA, </w:t>
      </w:r>
      <w:r w:rsidR="00291EC6">
        <w:t>respectively</w:t>
      </w:r>
      <w:r>
        <w:t>.</w:t>
      </w:r>
      <w:r w:rsidR="009D76A2">
        <w:t xml:space="preserve"> </w:t>
      </w:r>
      <w:r w:rsidR="00C909E1">
        <w:t xml:space="preserve">The tables indicate whether the </w:t>
      </w:r>
      <w:r w:rsidR="002E0305">
        <w:t>conditional configuration consists of</w:t>
      </w:r>
      <w:r w:rsidR="00C909E1">
        <w:t xml:space="preserve"> MCG configuration, SCG configuration or both </w:t>
      </w:r>
      <w:r w:rsidR="002E0305">
        <w:t xml:space="preserve">and if the configuration is a delta or full, i.e., </w:t>
      </w:r>
      <w:r w:rsidR="00BA21F6">
        <w:t>‘</w:t>
      </w:r>
      <w:r w:rsidR="002E0305">
        <w:t>None</w:t>
      </w:r>
      <w:r w:rsidR="00BA21F6">
        <w:t>’</w:t>
      </w:r>
      <w:r w:rsidR="002E0305">
        <w:t xml:space="preserve"> indicates that no configuration is provided (the same configuration can be assumed).</w:t>
      </w:r>
    </w:p>
    <w:p w14:paraId="59D39703" w14:textId="73905D04" w:rsidR="0002369A" w:rsidRDefault="00291EC6" w:rsidP="003F08B0">
      <w:r w:rsidRPr="00291EC6">
        <w:rPr>
          <w:b/>
          <w:bCs/>
        </w:rPr>
        <w:t>Table 1</w:t>
      </w:r>
      <w:r>
        <w:t>: Cases where CPC execution does not require the network to update the pending CHO configurations.</w:t>
      </w:r>
    </w:p>
    <w:tbl>
      <w:tblPr>
        <w:tblStyle w:val="TableGrid"/>
        <w:tblW w:w="8889" w:type="dxa"/>
        <w:tblLook w:val="04A0" w:firstRow="1" w:lastRow="0" w:firstColumn="1" w:lastColumn="0" w:noHBand="0" w:noVBand="1"/>
      </w:tblPr>
      <w:tblGrid>
        <w:gridCol w:w="1718"/>
        <w:gridCol w:w="1252"/>
        <w:gridCol w:w="1383"/>
        <w:gridCol w:w="1417"/>
        <w:gridCol w:w="1419"/>
        <w:gridCol w:w="1700"/>
      </w:tblGrid>
      <w:tr w:rsidR="00C909E1" w14:paraId="5C652DC5" w14:textId="25BA4CBF" w:rsidTr="00457F6C">
        <w:tc>
          <w:tcPr>
            <w:tcW w:w="1718" w:type="dxa"/>
          </w:tcPr>
          <w:p w14:paraId="3143D3F2" w14:textId="33F08B57" w:rsidR="00C909E1" w:rsidRPr="0002369A" w:rsidRDefault="00C909E1" w:rsidP="003F08B0">
            <w:pPr>
              <w:rPr>
                <w:b/>
                <w:bCs/>
              </w:rPr>
            </w:pPr>
          </w:p>
        </w:tc>
        <w:tc>
          <w:tcPr>
            <w:tcW w:w="2635" w:type="dxa"/>
            <w:gridSpan w:val="2"/>
          </w:tcPr>
          <w:p w14:paraId="615C56E1" w14:textId="1E2F4CA0" w:rsidR="00C909E1" w:rsidRPr="008D6714" w:rsidRDefault="00C909E1" w:rsidP="008D6714">
            <w:pPr>
              <w:jc w:val="center"/>
              <w:rPr>
                <w:b/>
                <w:bCs/>
              </w:rPr>
            </w:pPr>
            <w:r w:rsidRPr="008D6714">
              <w:rPr>
                <w:b/>
                <w:bCs/>
              </w:rPr>
              <w:t>Target CHO Configuration</w:t>
            </w:r>
          </w:p>
        </w:tc>
        <w:tc>
          <w:tcPr>
            <w:tcW w:w="1417" w:type="dxa"/>
          </w:tcPr>
          <w:p w14:paraId="2DDB980E" w14:textId="5754043B" w:rsidR="00C909E1" w:rsidRPr="008D6714" w:rsidRDefault="00C909E1" w:rsidP="008D6714">
            <w:pPr>
              <w:jc w:val="center"/>
              <w:rPr>
                <w:b/>
                <w:bCs/>
              </w:rPr>
            </w:pPr>
            <w:r w:rsidRPr="008D6714">
              <w:rPr>
                <w:b/>
                <w:bCs/>
              </w:rPr>
              <w:t>Intra-SN CPC</w:t>
            </w:r>
          </w:p>
        </w:tc>
        <w:tc>
          <w:tcPr>
            <w:tcW w:w="3119" w:type="dxa"/>
            <w:gridSpan w:val="2"/>
          </w:tcPr>
          <w:p w14:paraId="7BC962E8" w14:textId="7ED1C6D6" w:rsidR="00C909E1" w:rsidRPr="008D6714" w:rsidRDefault="00C909E1" w:rsidP="008D6714">
            <w:pPr>
              <w:jc w:val="center"/>
              <w:rPr>
                <w:b/>
                <w:bCs/>
              </w:rPr>
            </w:pPr>
            <w:r w:rsidRPr="008D6714">
              <w:rPr>
                <w:b/>
                <w:bCs/>
              </w:rPr>
              <w:t>Inter-SN CPC</w:t>
            </w:r>
          </w:p>
        </w:tc>
      </w:tr>
      <w:tr w:rsidR="00C909E1" w14:paraId="4BCEACDC" w14:textId="67E7E725" w:rsidTr="00457F6C">
        <w:tc>
          <w:tcPr>
            <w:tcW w:w="1718" w:type="dxa"/>
          </w:tcPr>
          <w:p w14:paraId="369C0CB7" w14:textId="77777777" w:rsidR="00C909E1" w:rsidRDefault="00C909E1" w:rsidP="003F08B0"/>
        </w:tc>
        <w:tc>
          <w:tcPr>
            <w:tcW w:w="1252" w:type="dxa"/>
          </w:tcPr>
          <w:p w14:paraId="3099D2DB" w14:textId="4C8B7D23" w:rsidR="00C909E1" w:rsidRPr="008D6714" w:rsidRDefault="00C909E1" w:rsidP="003F08B0">
            <w:pPr>
              <w:rPr>
                <w:i/>
                <w:iCs/>
              </w:rPr>
            </w:pPr>
            <w:r w:rsidRPr="008D6714">
              <w:rPr>
                <w:i/>
                <w:iCs/>
              </w:rPr>
              <w:t>MCG</w:t>
            </w:r>
          </w:p>
        </w:tc>
        <w:tc>
          <w:tcPr>
            <w:tcW w:w="1383" w:type="dxa"/>
          </w:tcPr>
          <w:p w14:paraId="183AF1CE" w14:textId="6C624404" w:rsidR="00C909E1" w:rsidRPr="008D6714" w:rsidRDefault="00C909E1" w:rsidP="003F08B0">
            <w:pPr>
              <w:rPr>
                <w:i/>
                <w:iCs/>
              </w:rPr>
            </w:pPr>
            <w:r w:rsidRPr="008D6714">
              <w:rPr>
                <w:i/>
                <w:iCs/>
              </w:rPr>
              <w:t>SCG</w:t>
            </w:r>
          </w:p>
        </w:tc>
        <w:tc>
          <w:tcPr>
            <w:tcW w:w="1417" w:type="dxa"/>
          </w:tcPr>
          <w:p w14:paraId="4B31AD35" w14:textId="50A24534" w:rsidR="00C909E1" w:rsidRPr="00C909E1" w:rsidRDefault="00C909E1" w:rsidP="003F08B0">
            <w:pPr>
              <w:rPr>
                <w:i/>
                <w:iCs/>
              </w:rPr>
            </w:pPr>
            <w:r w:rsidRPr="00C909E1">
              <w:rPr>
                <w:i/>
                <w:iCs/>
              </w:rPr>
              <w:t>SCG</w:t>
            </w:r>
          </w:p>
        </w:tc>
        <w:tc>
          <w:tcPr>
            <w:tcW w:w="1419" w:type="dxa"/>
          </w:tcPr>
          <w:p w14:paraId="469B712D" w14:textId="651C1D4D" w:rsidR="00C909E1" w:rsidRPr="008D6714" w:rsidRDefault="00C909E1" w:rsidP="003F08B0">
            <w:pPr>
              <w:rPr>
                <w:i/>
                <w:iCs/>
              </w:rPr>
            </w:pPr>
            <w:r w:rsidRPr="008D6714">
              <w:rPr>
                <w:i/>
                <w:iCs/>
              </w:rPr>
              <w:t>MCG</w:t>
            </w:r>
          </w:p>
        </w:tc>
        <w:tc>
          <w:tcPr>
            <w:tcW w:w="1700" w:type="dxa"/>
          </w:tcPr>
          <w:p w14:paraId="5451930E" w14:textId="083B2A5D" w:rsidR="00C909E1" w:rsidRPr="008D6714" w:rsidRDefault="00C909E1" w:rsidP="003F08B0">
            <w:pPr>
              <w:rPr>
                <w:i/>
                <w:iCs/>
              </w:rPr>
            </w:pPr>
            <w:r w:rsidRPr="008D6714">
              <w:rPr>
                <w:i/>
                <w:iCs/>
              </w:rPr>
              <w:t>SCG</w:t>
            </w:r>
          </w:p>
        </w:tc>
      </w:tr>
      <w:tr w:rsidR="00C909E1" w14:paraId="03381348" w14:textId="6835E315" w:rsidTr="00BB6BBC">
        <w:tc>
          <w:tcPr>
            <w:tcW w:w="1718" w:type="dxa"/>
          </w:tcPr>
          <w:p w14:paraId="7D6A26FF" w14:textId="7B74FB0E" w:rsidR="00C909E1" w:rsidRDefault="00C909E1" w:rsidP="003F08B0">
            <w:r>
              <w:rPr>
                <w:b/>
                <w:bCs/>
              </w:rPr>
              <w:t>Case</w:t>
            </w:r>
            <w:r w:rsidRPr="0002369A">
              <w:rPr>
                <w:b/>
                <w:bCs/>
              </w:rPr>
              <w:t xml:space="preserve"> 1</w:t>
            </w:r>
          </w:p>
        </w:tc>
        <w:tc>
          <w:tcPr>
            <w:tcW w:w="1252" w:type="dxa"/>
          </w:tcPr>
          <w:p w14:paraId="52CA4F42" w14:textId="1A49DBCD" w:rsidR="00C909E1" w:rsidRDefault="00C909E1" w:rsidP="003F08B0">
            <w:r>
              <w:t>Delta/Full MCG Config #1</w:t>
            </w:r>
          </w:p>
        </w:tc>
        <w:tc>
          <w:tcPr>
            <w:tcW w:w="1383" w:type="dxa"/>
          </w:tcPr>
          <w:p w14:paraId="383E1BE8" w14:textId="77777777" w:rsidR="00C909E1" w:rsidRDefault="00C909E1" w:rsidP="003F08B0">
            <w:r>
              <w:t xml:space="preserve">None or </w:t>
            </w:r>
          </w:p>
          <w:p w14:paraId="364F80ED" w14:textId="1C8D99C9" w:rsidR="00C909E1" w:rsidRDefault="00C909E1" w:rsidP="003F08B0">
            <w:r>
              <w:t>Full SCG Config #2</w:t>
            </w:r>
          </w:p>
        </w:tc>
        <w:tc>
          <w:tcPr>
            <w:tcW w:w="1417" w:type="dxa"/>
          </w:tcPr>
          <w:p w14:paraId="7E905C76" w14:textId="6CD6BF7C" w:rsidR="00C909E1" w:rsidRPr="003D555D" w:rsidRDefault="00C909E1" w:rsidP="003F08B0">
            <w:r w:rsidRPr="00C909E1">
              <w:t>Delta/Full SCG config #</w:t>
            </w:r>
            <w:r w:rsidRPr="000C6EC6">
              <w:t>3</w:t>
            </w:r>
          </w:p>
        </w:tc>
        <w:tc>
          <w:tcPr>
            <w:tcW w:w="3119" w:type="dxa"/>
            <w:gridSpan w:val="2"/>
            <w:shd w:val="clear" w:color="auto" w:fill="D9D9D9" w:themeFill="background1" w:themeFillShade="D9"/>
          </w:tcPr>
          <w:p w14:paraId="49CB12F4" w14:textId="3081F129" w:rsidR="00C909E1" w:rsidRDefault="00443C8B" w:rsidP="003F08B0">
            <w:r>
              <w:t>Not Applicable</w:t>
            </w:r>
          </w:p>
        </w:tc>
      </w:tr>
      <w:tr w:rsidR="00C909E1" w14:paraId="5A9AD761" w14:textId="77777777" w:rsidTr="00457F6C">
        <w:tc>
          <w:tcPr>
            <w:tcW w:w="1718" w:type="dxa"/>
          </w:tcPr>
          <w:p w14:paraId="2F646771" w14:textId="7443D7EA" w:rsidR="00C909E1" w:rsidRPr="00A53AA6" w:rsidRDefault="00C909E1" w:rsidP="00B90D85">
            <w:pPr>
              <w:rPr>
                <w:b/>
                <w:bCs/>
              </w:rPr>
            </w:pPr>
            <w:r>
              <w:rPr>
                <w:b/>
                <w:bCs/>
              </w:rPr>
              <w:t>Case 2</w:t>
            </w:r>
          </w:p>
        </w:tc>
        <w:tc>
          <w:tcPr>
            <w:tcW w:w="1252" w:type="dxa"/>
          </w:tcPr>
          <w:p w14:paraId="39E11E89" w14:textId="236483D4" w:rsidR="00C909E1" w:rsidRDefault="00C909E1" w:rsidP="00B90D85">
            <w:r>
              <w:t>Delta/Full MCG Config #1</w:t>
            </w:r>
          </w:p>
        </w:tc>
        <w:tc>
          <w:tcPr>
            <w:tcW w:w="1383" w:type="dxa"/>
          </w:tcPr>
          <w:p w14:paraId="45FC0935" w14:textId="77777777" w:rsidR="00C909E1" w:rsidRDefault="00C909E1" w:rsidP="00B90D85">
            <w:r>
              <w:t xml:space="preserve">None or </w:t>
            </w:r>
          </w:p>
          <w:p w14:paraId="0C5D485C" w14:textId="70FA22F9" w:rsidR="00C909E1" w:rsidRDefault="00C909E1" w:rsidP="00B90D85">
            <w:r>
              <w:t>Full SCG Config #2</w:t>
            </w:r>
          </w:p>
        </w:tc>
        <w:tc>
          <w:tcPr>
            <w:tcW w:w="1417" w:type="dxa"/>
            <w:shd w:val="clear" w:color="auto" w:fill="D9D9D9" w:themeFill="background1" w:themeFillShade="D9"/>
          </w:tcPr>
          <w:p w14:paraId="31141544" w14:textId="040D8A2A" w:rsidR="00C909E1" w:rsidRPr="00C909E1" w:rsidRDefault="00443C8B" w:rsidP="00B90D85">
            <w:r>
              <w:t>Not Applicable</w:t>
            </w:r>
          </w:p>
        </w:tc>
        <w:tc>
          <w:tcPr>
            <w:tcW w:w="1419" w:type="dxa"/>
          </w:tcPr>
          <w:p w14:paraId="0DBB6EAF" w14:textId="7FDCC3AA" w:rsidR="00C909E1" w:rsidRDefault="00C909E1" w:rsidP="00A5581A">
            <w:r>
              <w:t xml:space="preserve">None </w:t>
            </w:r>
          </w:p>
          <w:p w14:paraId="6A80A3BF" w14:textId="3066454B" w:rsidR="00C909E1" w:rsidRDefault="00C909E1" w:rsidP="00B90D85"/>
        </w:tc>
        <w:tc>
          <w:tcPr>
            <w:tcW w:w="1700" w:type="dxa"/>
          </w:tcPr>
          <w:p w14:paraId="6416D29E" w14:textId="1C2D8166" w:rsidR="00C909E1" w:rsidRDefault="00C909E1" w:rsidP="00B90D85">
            <w:r>
              <w:t>Delta/Full SCG config #3</w:t>
            </w:r>
          </w:p>
        </w:tc>
      </w:tr>
      <w:tr w:rsidR="00C909E1" w14:paraId="3B0F3B36" w14:textId="77777777" w:rsidTr="00457F6C">
        <w:tc>
          <w:tcPr>
            <w:tcW w:w="1718" w:type="dxa"/>
          </w:tcPr>
          <w:p w14:paraId="0000A707" w14:textId="6F758C1E" w:rsidR="00C909E1" w:rsidRDefault="00C909E1" w:rsidP="003E625F">
            <w:pPr>
              <w:rPr>
                <w:b/>
                <w:bCs/>
              </w:rPr>
            </w:pPr>
            <w:r>
              <w:rPr>
                <w:b/>
                <w:bCs/>
              </w:rPr>
              <w:t>Case 3</w:t>
            </w:r>
          </w:p>
        </w:tc>
        <w:tc>
          <w:tcPr>
            <w:tcW w:w="1252" w:type="dxa"/>
          </w:tcPr>
          <w:p w14:paraId="34145D3C" w14:textId="18CEA414" w:rsidR="00C909E1" w:rsidRDefault="00C909E1" w:rsidP="003E625F">
            <w:r>
              <w:t>Full MCG Config #1</w:t>
            </w:r>
          </w:p>
        </w:tc>
        <w:tc>
          <w:tcPr>
            <w:tcW w:w="1383" w:type="dxa"/>
          </w:tcPr>
          <w:p w14:paraId="451EFD8F" w14:textId="77777777" w:rsidR="00C909E1" w:rsidRDefault="00C909E1" w:rsidP="003E625F">
            <w:r>
              <w:t xml:space="preserve">None or </w:t>
            </w:r>
          </w:p>
          <w:p w14:paraId="0C49884A" w14:textId="50F23FFF" w:rsidR="00C909E1" w:rsidRDefault="00C909E1" w:rsidP="003E625F">
            <w:r>
              <w:t>Full SCG Config #2</w:t>
            </w:r>
          </w:p>
        </w:tc>
        <w:tc>
          <w:tcPr>
            <w:tcW w:w="1417" w:type="dxa"/>
            <w:shd w:val="clear" w:color="auto" w:fill="D9D9D9" w:themeFill="background1" w:themeFillShade="D9"/>
          </w:tcPr>
          <w:p w14:paraId="62857D97" w14:textId="167A1FB0" w:rsidR="00C909E1" w:rsidRPr="00C909E1" w:rsidRDefault="00443C8B" w:rsidP="003E625F">
            <w:r>
              <w:t>Not Applicable</w:t>
            </w:r>
          </w:p>
        </w:tc>
        <w:tc>
          <w:tcPr>
            <w:tcW w:w="1419" w:type="dxa"/>
          </w:tcPr>
          <w:p w14:paraId="363000C5" w14:textId="6B250A68" w:rsidR="00C909E1" w:rsidRDefault="00C909E1" w:rsidP="003E625F">
            <w:r>
              <w:t>Delta/Full MCG Config #2</w:t>
            </w:r>
          </w:p>
        </w:tc>
        <w:tc>
          <w:tcPr>
            <w:tcW w:w="1700" w:type="dxa"/>
          </w:tcPr>
          <w:p w14:paraId="6A9A4328" w14:textId="7C8DF547" w:rsidR="00C909E1" w:rsidRDefault="00C909E1" w:rsidP="003E625F">
            <w:r>
              <w:t>Delta/Full SCG config #3</w:t>
            </w:r>
          </w:p>
        </w:tc>
      </w:tr>
    </w:tbl>
    <w:p w14:paraId="2C0C8447" w14:textId="7B29F06D" w:rsidR="0002369A" w:rsidRDefault="0002369A" w:rsidP="003F08B0"/>
    <w:p w14:paraId="6F15D024" w14:textId="77777777" w:rsidR="00443C8B" w:rsidRDefault="00A50157" w:rsidP="003F08B0">
      <w:r>
        <w:t xml:space="preserve">NOTE: </w:t>
      </w:r>
    </w:p>
    <w:p w14:paraId="2C5B1696" w14:textId="661E5FC7" w:rsidR="00A50157" w:rsidRDefault="00A50157" w:rsidP="00443C8B">
      <w:pPr>
        <w:pStyle w:val="ListParagraph"/>
        <w:numPr>
          <w:ilvl w:val="0"/>
          <w:numId w:val="11"/>
        </w:numPr>
      </w:pPr>
      <w:r>
        <w:t>Case 1</w:t>
      </w:r>
      <w:r w:rsidR="00443C8B">
        <w:t xml:space="preserve"> and Case 2</w:t>
      </w:r>
      <w:r>
        <w:t xml:space="preserve">: </w:t>
      </w:r>
      <w:r w:rsidR="00644B1C">
        <w:t>The execution of intra-SN/inter-SN CPC with delta/full SCG config #3 does not have an impact on the CHO configuration having only MCG configuration or only full SCG config #2</w:t>
      </w:r>
    </w:p>
    <w:p w14:paraId="51189A75" w14:textId="55E8E504" w:rsidR="007B375E" w:rsidRDefault="00443C8B" w:rsidP="00443C8B">
      <w:pPr>
        <w:pStyle w:val="ListParagraph"/>
        <w:numPr>
          <w:ilvl w:val="0"/>
          <w:numId w:val="11"/>
        </w:numPr>
      </w:pPr>
      <w:r>
        <w:t xml:space="preserve">Case 3: </w:t>
      </w:r>
      <w:r w:rsidR="007B375E">
        <w:t xml:space="preserve">The execution of inter-SN CPC with </w:t>
      </w:r>
      <w:r w:rsidR="00F256D6">
        <w:t xml:space="preserve">delta/full MCG Config #2 and </w:t>
      </w:r>
      <w:r w:rsidR="007B375E">
        <w:t xml:space="preserve">delta/full SCG config #3 does not have an impact on the CHO configuration having </w:t>
      </w:r>
      <w:r w:rsidR="00F256D6">
        <w:t xml:space="preserve">full </w:t>
      </w:r>
      <w:r w:rsidR="007B375E">
        <w:t xml:space="preserve">MCG configuration </w:t>
      </w:r>
      <w:r w:rsidR="00F256D6">
        <w:t>with/or without</w:t>
      </w:r>
      <w:r w:rsidR="007B375E">
        <w:t xml:space="preserve"> full SCG config #2</w:t>
      </w:r>
    </w:p>
    <w:p w14:paraId="0A15F538" w14:textId="6D6398F2" w:rsidR="00291EC6" w:rsidRDefault="00291EC6" w:rsidP="00291EC6">
      <w:r w:rsidRPr="00291EC6">
        <w:rPr>
          <w:b/>
          <w:bCs/>
        </w:rPr>
        <w:t xml:space="preserve">Table </w:t>
      </w:r>
      <w:r>
        <w:rPr>
          <w:b/>
          <w:bCs/>
        </w:rPr>
        <w:t>2</w:t>
      </w:r>
      <w:r>
        <w:t>: Cases where CPA execution</w:t>
      </w:r>
      <w:r w:rsidR="00500341">
        <w:t xml:space="preserve"> </w:t>
      </w:r>
      <w:r>
        <w:t>does not require the network to update the pending CHO configurations.</w:t>
      </w:r>
    </w:p>
    <w:tbl>
      <w:tblPr>
        <w:tblStyle w:val="TableGrid"/>
        <w:tblW w:w="6658" w:type="dxa"/>
        <w:tblLook w:val="04A0" w:firstRow="1" w:lastRow="0" w:firstColumn="1" w:lastColumn="0" w:noHBand="0" w:noVBand="1"/>
      </w:tblPr>
      <w:tblGrid>
        <w:gridCol w:w="1720"/>
        <w:gridCol w:w="1252"/>
        <w:gridCol w:w="1418"/>
        <w:gridCol w:w="992"/>
        <w:gridCol w:w="1276"/>
      </w:tblGrid>
      <w:tr w:rsidR="007804E7" w14:paraId="4C0481D7" w14:textId="77777777" w:rsidTr="001231BF">
        <w:tc>
          <w:tcPr>
            <w:tcW w:w="1720" w:type="dxa"/>
          </w:tcPr>
          <w:p w14:paraId="076D2470" w14:textId="77777777" w:rsidR="007804E7" w:rsidRPr="0002369A" w:rsidRDefault="007804E7" w:rsidP="00C63EB3">
            <w:pPr>
              <w:rPr>
                <w:b/>
                <w:bCs/>
              </w:rPr>
            </w:pPr>
          </w:p>
        </w:tc>
        <w:tc>
          <w:tcPr>
            <w:tcW w:w="2670" w:type="dxa"/>
            <w:gridSpan w:val="2"/>
          </w:tcPr>
          <w:p w14:paraId="011B8DEB" w14:textId="77777777" w:rsidR="007804E7" w:rsidRPr="008D6714" w:rsidRDefault="007804E7" w:rsidP="00C63EB3">
            <w:pPr>
              <w:jc w:val="center"/>
              <w:rPr>
                <w:b/>
                <w:bCs/>
              </w:rPr>
            </w:pPr>
            <w:r w:rsidRPr="008D6714">
              <w:rPr>
                <w:b/>
                <w:bCs/>
              </w:rPr>
              <w:t>Target CHO Configuration</w:t>
            </w:r>
          </w:p>
        </w:tc>
        <w:tc>
          <w:tcPr>
            <w:tcW w:w="2268" w:type="dxa"/>
            <w:gridSpan w:val="2"/>
          </w:tcPr>
          <w:p w14:paraId="192030D0" w14:textId="7BF99E05" w:rsidR="007804E7" w:rsidRPr="008D6714" w:rsidRDefault="007804E7" w:rsidP="00C63EB3">
            <w:pPr>
              <w:jc w:val="center"/>
              <w:rPr>
                <w:b/>
                <w:bCs/>
              </w:rPr>
            </w:pPr>
            <w:r>
              <w:rPr>
                <w:b/>
                <w:bCs/>
              </w:rPr>
              <w:t>CPA</w:t>
            </w:r>
          </w:p>
        </w:tc>
      </w:tr>
      <w:tr w:rsidR="007804E7" w14:paraId="6D9DA45C" w14:textId="77777777" w:rsidTr="001231BF">
        <w:tc>
          <w:tcPr>
            <w:tcW w:w="1720" w:type="dxa"/>
          </w:tcPr>
          <w:p w14:paraId="63F5E611" w14:textId="77777777" w:rsidR="007804E7" w:rsidRDefault="007804E7" w:rsidP="00C63EB3"/>
        </w:tc>
        <w:tc>
          <w:tcPr>
            <w:tcW w:w="1252" w:type="dxa"/>
          </w:tcPr>
          <w:p w14:paraId="6B8801E0" w14:textId="77777777" w:rsidR="007804E7" w:rsidRPr="008D6714" w:rsidRDefault="007804E7" w:rsidP="00C63EB3">
            <w:pPr>
              <w:rPr>
                <w:i/>
                <w:iCs/>
              </w:rPr>
            </w:pPr>
            <w:r w:rsidRPr="008D6714">
              <w:rPr>
                <w:i/>
                <w:iCs/>
              </w:rPr>
              <w:t>MCG</w:t>
            </w:r>
          </w:p>
        </w:tc>
        <w:tc>
          <w:tcPr>
            <w:tcW w:w="1418" w:type="dxa"/>
          </w:tcPr>
          <w:p w14:paraId="5BBCD733" w14:textId="77777777" w:rsidR="007804E7" w:rsidRPr="008D6714" w:rsidRDefault="007804E7" w:rsidP="00C63EB3">
            <w:pPr>
              <w:rPr>
                <w:i/>
                <w:iCs/>
              </w:rPr>
            </w:pPr>
            <w:r w:rsidRPr="008D6714">
              <w:rPr>
                <w:i/>
                <w:iCs/>
              </w:rPr>
              <w:t>SCG</w:t>
            </w:r>
          </w:p>
        </w:tc>
        <w:tc>
          <w:tcPr>
            <w:tcW w:w="992" w:type="dxa"/>
          </w:tcPr>
          <w:p w14:paraId="76989DDC" w14:textId="77777777" w:rsidR="007804E7" w:rsidRPr="008D6714" w:rsidRDefault="007804E7" w:rsidP="00C63EB3">
            <w:pPr>
              <w:rPr>
                <w:i/>
                <w:iCs/>
              </w:rPr>
            </w:pPr>
            <w:r w:rsidRPr="008D6714">
              <w:rPr>
                <w:i/>
                <w:iCs/>
              </w:rPr>
              <w:t>MCG</w:t>
            </w:r>
          </w:p>
        </w:tc>
        <w:tc>
          <w:tcPr>
            <w:tcW w:w="1276" w:type="dxa"/>
          </w:tcPr>
          <w:p w14:paraId="57ECF50F" w14:textId="77777777" w:rsidR="007804E7" w:rsidRPr="008D6714" w:rsidRDefault="007804E7" w:rsidP="00C63EB3">
            <w:pPr>
              <w:rPr>
                <w:i/>
                <w:iCs/>
              </w:rPr>
            </w:pPr>
            <w:r w:rsidRPr="008D6714">
              <w:rPr>
                <w:i/>
                <w:iCs/>
              </w:rPr>
              <w:t>SCG</w:t>
            </w:r>
          </w:p>
        </w:tc>
      </w:tr>
      <w:tr w:rsidR="00345CE5" w14:paraId="347E6830" w14:textId="77777777" w:rsidTr="001231BF">
        <w:tc>
          <w:tcPr>
            <w:tcW w:w="1720" w:type="dxa"/>
          </w:tcPr>
          <w:p w14:paraId="53B747E5" w14:textId="77777777" w:rsidR="00345CE5" w:rsidRDefault="00345CE5" w:rsidP="00345CE5">
            <w:r>
              <w:rPr>
                <w:b/>
                <w:bCs/>
              </w:rPr>
              <w:t>Case</w:t>
            </w:r>
            <w:r w:rsidRPr="0002369A">
              <w:rPr>
                <w:b/>
                <w:bCs/>
              </w:rPr>
              <w:t xml:space="preserve"> 1</w:t>
            </w:r>
          </w:p>
        </w:tc>
        <w:tc>
          <w:tcPr>
            <w:tcW w:w="1252" w:type="dxa"/>
          </w:tcPr>
          <w:p w14:paraId="394DFA61" w14:textId="10403752" w:rsidR="00345CE5" w:rsidRDefault="00345CE5" w:rsidP="00345CE5">
            <w:r>
              <w:t>Delta/Full MCG Config #1</w:t>
            </w:r>
          </w:p>
        </w:tc>
        <w:tc>
          <w:tcPr>
            <w:tcW w:w="1418" w:type="dxa"/>
          </w:tcPr>
          <w:p w14:paraId="0A970229" w14:textId="77777777" w:rsidR="00345CE5" w:rsidRDefault="00345CE5" w:rsidP="00345CE5">
            <w:r>
              <w:t xml:space="preserve">None or </w:t>
            </w:r>
          </w:p>
          <w:p w14:paraId="7F8B1B13" w14:textId="5E3A894D" w:rsidR="00345CE5" w:rsidRDefault="00345CE5" w:rsidP="00345CE5">
            <w:r>
              <w:t>Full SCG Config #2</w:t>
            </w:r>
          </w:p>
        </w:tc>
        <w:tc>
          <w:tcPr>
            <w:tcW w:w="992" w:type="dxa"/>
          </w:tcPr>
          <w:p w14:paraId="169A9ED1" w14:textId="37384662" w:rsidR="00345CE5" w:rsidRDefault="00E31531" w:rsidP="00345CE5">
            <w:r>
              <w:t>None</w:t>
            </w:r>
          </w:p>
        </w:tc>
        <w:tc>
          <w:tcPr>
            <w:tcW w:w="1276" w:type="dxa"/>
          </w:tcPr>
          <w:p w14:paraId="44CB7598" w14:textId="5AD127C8" w:rsidR="00345CE5" w:rsidRDefault="00345CE5" w:rsidP="00345CE5">
            <w:r>
              <w:t>Delta</w:t>
            </w:r>
            <w:r w:rsidR="00AC135F">
              <w:t>/Full</w:t>
            </w:r>
            <w:r>
              <w:t xml:space="preserve"> SCG config #3</w:t>
            </w:r>
          </w:p>
        </w:tc>
      </w:tr>
    </w:tbl>
    <w:p w14:paraId="12F98953" w14:textId="1CB4F885" w:rsidR="00291EC6" w:rsidRDefault="00291EC6" w:rsidP="003F08B0"/>
    <w:p w14:paraId="65AEC794" w14:textId="5B89CFB8" w:rsidR="009D76A2" w:rsidRDefault="009D76A2" w:rsidP="003F08B0">
      <w:r w:rsidRPr="009D76A2">
        <w:rPr>
          <w:b/>
          <w:bCs/>
        </w:rPr>
        <w:t>Observation 5:</w:t>
      </w:r>
      <w:r>
        <w:t xml:space="preserve"> There are many cases where CPAC execution does not require</w:t>
      </w:r>
      <w:r w:rsidR="00B067F6">
        <w:t xml:space="preserve"> the network</w:t>
      </w:r>
      <w:r>
        <w:t xml:space="preserve"> to update the pending CHO configurations.</w:t>
      </w:r>
    </w:p>
    <w:p w14:paraId="19EC2BF5" w14:textId="44141A54" w:rsidR="009D76A2" w:rsidRDefault="009D76A2" w:rsidP="003F08B0">
      <w:r>
        <w:t>As the UE is not supposed to decode all the conditional reconfigurations to identify whether it can execute the CPAC configuration first or not, the s</w:t>
      </w:r>
      <w:r w:rsidR="00593FBE">
        <w:t>ource</w:t>
      </w:r>
      <w:r>
        <w:t xml:space="preserve"> </w:t>
      </w:r>
      <w:proofErr w:type="spellStart"/>
      <w:r>
        <w:t>PCell</w:t>
      </w:r>
      <w:proofErr w:type="spellEnd"/>
      <w:r>
        <w:t xml:space="preserve"> providing the CHO configurations needs to inform the UE whether the CPAC execution is allowed to be done before CHO or not. </w:t>
      </w:r>
    </w:p>
    <w:p w14:paraId="236695F8" w14:textId="55F8B106" w:rsidR="009D76A2" w:rsidRDefault="009D76A2" w:rsidP="003F08B0">
      <w:r w:rsidRPr="009D76A2">
        <w:rPr>
          <w:b/>
          <w:bCs/>
        </w:rPr>
        <w:t xml:space="preserve">Proposal </w:t>
      </w:r>
      <w:r>
        <w:rPr>
          <w:b/>
          <w:bCs/>
        </w:rPr>
        <w:t xml:space="preserve">9: </w:t>
      </w:r>
      <w:r>
        <w:t>The s</w:t>
      </w:r>
      <w:r w:rsidR="00593FBE">
        <w:t>ource</w:t>
      </w:r>
      <w:r>
        <w:t xml:space="preserve"> </w:t>
      </w:r>
      <w:proofErr w:type="spellStart"/>
      <w:r>
        <w:t>PCell</w:t>
      </w:r>
      <w:proofErr w:type="spellEnd"/>
      <w:r>
        <w:t xml:space="preserve"> indicates to the UE whether CPAC configuration can be executed before CHO</w:t>
      </w:r>
      <w:r w:rsidR="00BD13C2">
        <w:t>, i.e., if the corresponding execution condition for CPAC is met</w:t>
      </w:r>
      <w:r w:rsidR="00F865F4">
        <w:t xml:space="preserve"> first</w:t>
      </w:r>
      <w:r>
        <w:t xml:space="preserve">. </w:t>
      </w:r>
    </w:p>
    <w:p w14:paraId="7439F871" w14:textId="158906B7" w:rsidR="005247ED" w:rsidRDefault="009D76A2" w:rsidP="003F08B0">
      <w:r>
        <w:lastRenderedPageBreak/>
        <w:t xml:space="preserve">To enable the source </w:t>
      </w:r>
      <w:proofErr w:type="spellStart"/>
      <w:r>
        <w:t>PCell</w:t>
      </w:r>
      <w:proofErr w:type="spellEnd"/>
      <w:r>
        <w:t xml:space="preserve"> to set the indication</w:t>
      </w:r>
      <w:r w:rsidR="00BB5826">
        <w:t xml:space="preserve"> properly (following the cases in Table 1 and 2)</w:t>
      </w:r>
      <w:r>
        <w:t xml:space="preserve">, </w:t>
      </w:r>
      <w:r w:rsidR="00045887">
        <w:t xml:space="preserve">the </w:t>
      </w:r>
      <w:r w:rsidR="003723C5">
        <w:t>target MN</w:t>
      </w:r>
      <w:r w:rsidR="00045887">
        <w:t xml:space="preserve"> providing the</w:t>
      </w:r>
      <w:r w:rsidR="00F37156">
        <w:t xml:space="preserve"> CHO</w:t>
      </w:r>
      <w:r w:rsidR="003723C5">
        <w:t xml:space="preserve"> </w:t>
      </w:r>
      <w:r w:rsidR="00F37156">
        <w:t xml:space="preserve">configuration </w:t>
      </w:r>
      <w:r w:rsidR="003723C5">
        <w:t xml:space="preserve">needs </w:t>
      </w:r>
      <w:r w:rsidR="00F37156">
        <w:t xml:space="preserve">to inform MN </w:t>
      </w:r>
      <w:r w:rsidR="003723C5">
        <w:t xml:space="preserve">whether the prepared CHO configuration contains a delta target </w:t>
      </w:r>
      <w:r w:rsidR="00BC04A0">
        <w:t>MCG/</w:t>
      </w:r>
      <w:r w:rsidR="003723C5">
        <w:t xml:space="preserve">SCG </w:t>
      </w:r>
      <w:r w:rsidR="000C4F10">
        <w:t>configuration</w:t>
      </w:r>
      <w:r w:rsidR="002119F6">
        <w:t>, or only an MCG configuration</w:t>
      </w:r>
      <w:r w:rsidR="00030696">
        <w:t>.</w:t>
      </w:r>
      <w:r w:rsidR="00B27921">
        <w:t xml:space="preserve"> By using the information, it should be possible for MN to identify whether the execution of CPAC configuration</w:t>
      </w:r>
      <w:r w:rsidR="008871EE">
        <w:t xml:space="preserve"> first</w:t>
      </w:r>
      <w:r w:rsidR="00B27921">
        <w:t xml:space="preserve"> would impact the pending the CHO configurations.</w:t>
      </w:r>
    </w:p>
    <w:p w14:paraId="4D6CDE6A" w14:textId="35C14DC3" w:rsidR="009D76A2" w:rsidRPr="009D76A2" w:rsidRDefault="005247ED" w:rsidP="003F08B0">
      <w:r w:rsidRPr="005247ED">
        <w:rPr>
          <w:b/>
          <w:bCs/>
        </w:rPr>
        <w:t>Proposal 10</w:t>
      </w:r>
      <w:r>
        <w:t>:</w:t>
      </w:r>
      <w:r w:rsidR="00030696">
        <w:t xml:space="preserve"> R</w:t>
      </w:r>
      <w:r w:rsidR="009D76A2">
        <w:t>AN</w:t>
      </w:r>
      <w:r w:rsidR="005A6EA6">
        <w:t>2</w:t>
      </w:r>
      <w:r w:rsidR="009D76A2">
        <w:t xml:space="preserve"> </w:t>
      </w:r>
      <w:r w:rsidR="00B27921">
        <w:t>to</w:t>
      </w:r>
      <w:r w:rsidR="009D76A2">
        <w:t xml:space="preserve"> work on the </w:t>
      </w:r>
      <w:r w:rsidR="00030696">
        <w:t>signalling</w:t>
      </w:r>
      <w:r w:rsidR="009D76A2">
        <w:t xml:space="preserve"> messages enabling the source </w:t>
      </w:r>
      <w:proofErr w:type="spellStart"/>
      <w:r w:rsidR="009D76A2">
        <w:t>PCell</w:t>
      </w:r>
      <w:proofErr w:type="spellEnd"/>
      <w:r w:rsidR="009D76A2">
        <w:t xml:space="preserve"> to set the indication</w:t>
      </w:r>
      <w:r>
        <w:t xml:space="preserve"> per Proposal 9.</w:t>
      </w:r>
    </w:p>
    <w:p w14:paraId="4D44EDA8" w14:textId="26C31207" w:rsidR="0053002A" w:rsidRDefault="00A111C2" w:rsidP="003F08B0">
      <w:r>
        <w:t>Note that in Table 1 and 2, executing CPA</w:t>
      </w:r>
      <w:r w:rsidR="003F0527">
        <w:t>C</w:t>
      </w:r>
      <w:r>
        <w:t xml:space="preserve"> configuration</w:t>
      </w:r>
      <w:r w:rsidR="00655715">
        <w:t xml:space="preserve"> first</w:t>
      </w:r>
      <w:r>
        <w:t xml:space="preserve"> is not allowed i</w:t>
      </w:r>
      <w:r w:rsidR="003F0527">
        <w:t>f</w:t>
      </w:r>
      <w:r>
        <w:t xml:space="preserve"> the target CHO configuration contains a delta target SCG configuration.</w:t>
      </w:r>
      <w:r w:rsidR="00B7515A">
        <w:t xml:space="preserve"> However, CHO execution can also survive without the execution of target SCG configuration</w:t>
      </w:r>
      <w:r w:rsidR="00DA06E6">
        <w:t xml:space="preserve">, i.e., UE </w:t>
      </w:r>
      <w:r w:rsidR="00B2490F">
        <w:t xml:space="preserve">can </w:t>
      </w:r>
      <w:r w:rsidR="00DA06E6">
        <w:t>execute only the MCG configuration of CHO</w:t>
      </w:r>
      <w:r w:rsidR="00B7515A">
        <w:t xml:space="preserve">. </w:t>
      </w:r>
      <w:r w:rsidR="00C73304">
        <w:t xml:space="preserve">In this case, the network does not need to update the pending CHO configurations if </w:t>
      </w:r>
      <w:r w:rsidR="00F36849">
        <w:t>the UE drop</w:t>
      </w:r>
      <w:r w:rsidR="00655715">
        <w:t>s</w:t>
      </w:r>
      <w:r w:rsidR="00D2296D">
        <w:t xml:space="preserve"> autonomously</w:t>
      </w:r>
      <w:r w:rsidR="00F36849">
        <w:t xml:space="preserve"> the target SCG configuration at the time</w:t>
      </w:r>
      <w:r w:rsidR="008B4F02">
        <w:t xml:space="preserve"> of</w:t>
      </w:r>
      <w:r w:rsidR="00F36849">
        <w:t xml:space="preserve"> CHO execution. This ensures that the UE does not detect reconfiguration failure if it cannot comply with the target SCG configuration.</w:t>
      </w:r>
      <w:r w:rsidR="00A77E46">
        <w:t xml:space="preserve"> The UE informs the target MN about the release of the </w:t>
      </w:r>
      <w:r w:rsidR="00E1754A">
        <w:t xml:space="preserve">target </w:t>
      </w:r>
      <w:r w:rsidR="00A77E46">
        <w:t>SCG configuration by using e.g. RRC Reconfiguration Complete message.</w:t>
      </w:r>
    </w:p>
    <w:p w14:paraId="3D28D982" w14:textId="0F8C9485" w:rsidR="00B7515A" w:rsidRDefault="00B7515A" w:rsidP="003F08B0">
      <w:r w:rsidRPr="00B7515A">
        <w:rPr>
          <w:b/>
          <w:bCs/>
        </w:rPr>
        <w:t>Proposal 11</w:t>
      </w:r>
      <w:r>
        <w:t xml:space="preserve">: The source </w:t>
      </w:r>
      <w:proofErr w:type="spellStart"/>
      <w:r>
        <w:t>PCell</w:t>
      </w:r>
      <w:proofErr w:type="spellEnd"/>
      <w:r>
        <w:t xml:space="preserve"> may indicate</w:t>
      </w:r>
      <w:r w:rsidR="007A431A">
        <w:t xml:space="preserve"> in an RRC Reconfiguration</w:t>
      </w:r>
      <w:r>
        <w:t xml:space="preserve"> to the UE whether it needs to drop the target SCG configuration from CHO configuration if CPAC is executed first.</w:t>
      </w:r>
      <w:r w:rsidR="00103061">
        <w:t xml:space="preserve"> The UE informs the target MN about the release of the target SCG configuration </w:t>
      </w:r>
      <w:r w:rsidR="00C63EB3">
        <w:t>using RRC Reconfiguration Complete message.</w:t>
      </w:r>
    </w:p>
    <w:p w14:paraId="759003F1" w14:textId="5440C62C" w:rsidR="0053002A" w:rsidRDefault="0053002A" w:rsidP="0053002A">
      <w:pPr>
        <w:pStyle w:val="Heading2"/>
      </w:pPr>
      <w:r>
        <w:t>2</w:t>
      </w:r>
      <w:r w:rsidRPr="006E13D1">
        <w:t>.</w:t>
      </w:r>
      <w:r>
        <w:t>6</w:t>
      </w:r>
      <w:r w:rsidRPr="006E13D1">
        <w:tab/>
      </w:r>
      <w:r>
        <w:t xml:space="preserve">Handling of RRC Reconfiguration Received During </w:t>
      </w:r>
      <w:r w:rsidR="00097929">
        <w:t>CPAC</w:t>
      </w:r>
    </w:p>
    <w:p w14:paraId="466C370F" w14:textId="4DAC3A2F" w:rsidR="0053002A" w:rsidRDefault="00805541" w:rsidP="00D8316C">
      <w:pPr>
        <w:pStyle w:val="paragraph"/>
        <w:spacing w:before="0" w:beforeAutospacing="0" w:after="0" w:afterAutospacing="0"/>
        <w:jc w:val="both"/>
        <w:textAlignment w:val="baseline"/>
        <w:rPr>
          <w:sz w:val="20"/>
          <w:szCs w:val="20"/>
          <w:lang w:val="en-GB" w:eastAsia="en-US"/>
        </w:rPr>
      </w:pPr>
      <w:r w:rsidRPr="007A3E8B">
        <w:rPr>
          <w:sz w:val="20"/>
          <w:szCs w:val="20"/>
          <w:lang w:val="en-GB" w:eastAsia="en-US"/>
        </w:rPr>
        <w:t xml:space="preserve">In </w:t>
      </w:r>
      <w:r>
        <w:rPr>
          <w:sz w:val="20"/>
          <w:szCs w:val="20"/>
          <w:lang w:val="en-GB" w:eastAsia="en-US"/>
        </w:rPr>
        <w:t>(</w:t>
      </w:r>
      <w:r w:rsidRPr="007A3E8B">
        <w:rPr>
          <w:sz w:val="20"/>
          <w:szCs w:val="20"/>
          <w:lang w:val="en-GB" w:eastAsia="en-US"/>
        </w:rPr>
        <w:t>MR-</w:t>
      </w:r>
      <w:r>
        <w:rPr>
          <w:sz w:val="20"/>
          <w:szCs w:val="20"/>
          <w:lang w:val="en-GB" w:eastAsia="en-US"/>
        </w:rPr>
        <w:t>)</w:t>
      </w:r>
      <w:r w:rsidRPr="007A3E8B">
        <w:rPr>
          <w:sz w:val="20"/>
          <w:szCs w:val="20"/>
          <w:lang w:val="en-GB" w:eastAsia="en-US"/>
        </w:rPr>
        <w:t>DC, the UE continues to receive RRC Reconfiguration messages from the MN while executing CP</w:t>
      </w:r>
      <w:r w:rsidR="00F26635">
        <w:rPr>
          <w:sz w:val="20"/>
          <w:szCs w:val="20"/>
          <w:lang w:val="en-GB" w:eastAsia="en-US"/>
        </w:rPr>
        <w:t>A</w:t>
      </w:r>
      <w:r w:rsidRPr="007A3E8B">
        <w:rPr>
          <w:sz w:val="20"/>
          <w:szCs w:val="20"/>
          <w:lang w:val="en-GB" w:eastAsia="en-US"/>
        </w:rPr>
        <w:t>C. It has been agreed in Rel.</w:t>
      </w:r>
      <w:r>
        <w:rPr>
          <w:sz w:val="20"/>
          <w:szCs w:val="20"/>
          <w:lang w:val="en-GB" w:eastAsia="en-US"/>
        </w:rPr>
        <w:t>-</w:t>
      </w:r>
      <w:r w:rsidRPr="007A3E8B">
        <w:rPr>
          <w:sz w:val="20"/>
          <w:szCs w:val="20"/>
          <w:lang w:val="en-GB" w:eastAsia="en-US"/>
        </w:rPr>
        <w:t xml:space="preserve">16 that the UE should finalize the execution of the on-going CPC before processing the RRC Reconfiguration that is received from MN in the </w:t>
      </w:r>
      <w:r w:rsidRPr="003056E7">
        <w:rPr>
          <w:sz w:val="20"/>
          <w:szCs w:val="20"/>
          <w:lang w:val="en-GB" w:eastAsia="en-US"/>
        </w:rPr>
        <w:t>meantime</w:t>
      </w:r>
      <w:r w:rsidRPr="007A3E8B">
        <w:rPr>
          <w:sz w:val="20"/>
          <w:szCs w:val="20"/>
          <w:lang w:val="en-GB" w:eastAsia="en-US"/>
        </w:rPr>
        <w:t>. In many cases, the RRC Reconfiguration received from MN may depend on the current SCG configuration before the CP</w:t>
      </w:r>
      <w:r w:rsidR="00296DFF">
        <w:rPr>
          <w:sz w:val="20"/>
          <w:szCs w:val="20"/>
          <w:lang w:val="en-GB" w:eastAsia="en-US"/>
        </w:rPr>
        <w:t>A</w:t>
      </w:r>
      <w:r w:rsidRPr="007A3E8B">
        <w:rPr>
          <w:sz w:val="20"/>
          <w:szCs w:val="20"/>
          <w:lang w:val="en-GB" w:eastAsia="en-US"/>
        </w:rPr>
        <w:t>C is executed, e.g., providing delta configuration</w:t>
      </w:r>
      <w:r w:rsidR="00B26711">
        <w:rPr>
          <w:sz w:val="20"/>
          <w:szCs w:val="20"/>
          <w:lang w:val="en-GB" w:eastAsia="en-US"/>
        </w:rPr>
        <w:t xml:space="preserve"> over the source SCG configuration</w:t>
      </w:r>
      <w:r w:rsidRPr="007A3E8B">
        <w:rPr>
          <w:sz w:val="20"/>
          <w:szCs w:val="20"/>
          <w:lang w:val="en-GB" w:eastAsia="en-US"/>
        </w:rPr>
        <w:t>, and consequently, the UE may fail to comply with RRC Reconfiguration leading to reconfiguration failure and re-establishment</w:t>
      </w:r>
      <w:r w:rsidR="00237ED5">
        <w:rPr>
          <w:sz w:val="20"/>
          <w:szCs w:val="20"/>
          <w:lang w:val="en-GB" w:eastAsia="en-US"/>
        </w:rPr>
        <w:t xml:space="preserve"> if </w:t>
      </w:r>
      <w:r w:rsidR="00161714">
        <w:rPr>
          <w:sz w:val="20"/>
          <w:szCs w:val="20"/>
          <w:lang w:val="en-GB" w:eastAsia="en-US"/>
        </w:rPr>
        <w:t>it is applied after CPAC (i.e. when SCG configuration is changed)</w:t>
      </w:r>
      <w:r w:rsidRPr="007A3E8B">
        <w:rPr>
          <w:sz w:val="20"/>
          <w:szCs w:val="20"/>
          <w:lang w:val="en-GB" w:eastAsia="en-US"/>
        </w:rPr>
        <w:t>. </w:t>
      </w:r>
      <w:r w:rsidR="00713CD0">
        <w:rPr>
          <w:sz w:val="20"/>
          <w:szCs w:val="20"/>
          <w:lang w:val="en-GB" w:eastAsia="en-US"/>
        </w:rPr>
        <w:t xml:space="preserve">For instance, the RRC Reconfiguration can be a configuration to </w:t>
      </w:r>
      <w:r w:rsidR="000F4EEB">
        <w:rPr>
          <w:sz w:val="20"/>
          <w:szCs w:val="20"/>
          <w:lang w:val="en-GB" w:eastAsia="en-US"/>
        </w:rPr>
        <w:t xml:space="preserve">e.g., </w:t>
      </w:r>
      <w:r w:rsidR="00713CD0">
        <w:rPr>
          <w:sz w:val="20"/>
          <w:szCs w:val="20"/>
          <w:lang w:val="en-GB" w:eastAsia="en-US"/>
        </w:rPr>
        <w:t>modify source SCG bearers</w:t>
      </w:r>
      <w:r w:rsidR="0080026F">
        <w:rPr>
          <w:sz w:val="20"/>
          <w:szCs w:val="20"/>
          <w:lang w:val="en-GB" w:eastAsia="en-US"/>
        </w:rPr>
        <w:t xml:space="preserve"> or trigger </w:t>
      </w:r>
      <w:r w:rsidR="00713CD0">
        <w:rPr>
          <w:sz w:val="20"/>
          <w:szCs w:val="20"/>
          <w:lang w:val="en-GB" w:eastAsia="en-US"/>
        </w:rPr>
        <w:t xml:space="preserve">inter-SN </w:t>
      </w:r>
      <w:proofErr w:type="spellStart"/>
      <w:r w:rsidR="00713CD0">
        <w:rPr>
          <w:sz w:val="20"/>
          <w:szCs w:val="20"/>
          <w:lang w:val="en-GB" w:eastAsia="en-US"/>
        </w:rPr>
        <w:t>PSCell</w:t>
      </w:r>
      <w:proofErr w:type="spellEnd"/>
      <w:r w:rsidR="00713CD0">
        <w:rPr>
          <w:sz w:val="20"/>
          <w:szCs w:val="20"/>
          <w:lang w:val="en-GB" w:eastAsia="en-US"/>
        </w:rPr>
        <w:t xml:space="preserve"> change or inter-MN handover with SN change.</w:t>
      </w:r>
      <w:r w:rsidR="00892C09">
        <w:rPr>
          <w:sz w:val="20"/>
          <w:szCs w:val="20"/>
          <w:lang w:val="en-GB" w:eastAsia="en-US"/>
        </w:rPr>
        <w:t xml:space="preserve"> </w:t>
      </w:r>
      <w:r w:rsidRPr="007A3E8B">
        <w:rPr>
          <w:sz w:val="20"/>
          <w:szCs w:val="20"/>
          <w:lang w:val="en-GB" w:eastAsia="en-US"/>
        </w:rPr>
        <w:t xml:space="preserve">RAN2 is asked to consider </w:t>
      </w:r>
      <w:r>
        <w:rPr>
          <w:sz w:val="20"/>
          <w:szCs w:val="20"/>
          <w:lang w:val="en-GB" w:eastAsia="en-US"/>
        </w:rPr>
        <w:t>how</w:t>
      </w:r>
      <w:r w:rsidRPr="007A3E8B">
        <w:rPr>
          <w:sz w:val="20"/>
          <w:szCs w:val="20"/>
          <w:lang w:val="en-GB" w:eastAsia="en-US"/>
        </w:rPr>
        <w:t xml:space="preserve"> </w:t>
      </w:r>
      <w:r>
        <w:rPr>
          <w:sz w:val="20"/>
          <w:szCs w:val="20"/>
          <w:lang w:val="en-GB" w:eastAsia="en-US"/>
        </w:rPr>
        <w:t>such</w:t>
      </w:r>
      <w:r w:rsidRPr="007A3E8B">
        <w:rPr>
          <w:sz w:val="20"/>
          <w:szCs w:val="20"/>
          <w:lang w:val="en-GB" w:eastAsia="en-US"/>
        </w:rPr>
        <w:t xml:space="preserve"> unnecessary reconfiguration failures and re-establishment</w:t>
      </w:r>
      <w:r>
        <w:rPr>
          <w:sz w:val="20"/>
          <w:szCs w:val="20"/>
          <w:lang w:val="en-GB" w:eastAsia="en-US"/>
        </w:rPr>
        <w:t xml:space="preserve"> can be avoided</w:t>
      </w:r>
      <w:r w:rsidRPr="007A3E8B">
        <w:rPr>
          <w:sz w:val="20"/>
          <w:szCs w:val="20"/>
          <w:lang w:val="en-GB" w:eastAsia="en-US"/>
        </w:rPr>
        <w:t>.</w:t>
      </w:r>
      <w:r>
        <w:rPr>
          <w:sz w:val="20"/>
          <w:szCs w:val="20"/>
          <w:lang w:val="en-GB" w:eastAsia="en-US"/>
        </w:rPr>
        <w:t xml:space="preserve"> </w:t>
      </w:r>
      <w:r w:rsidRPr="00CD6DA4">
        <w:rPr>
          <w:sz w:val="20"/>
          <w:szCs w:val="20"/>
          <w:lang w:val="en-GB" w:eastAsia="en-US"/>
        </w:rPr>
        <w:t>The UE may no longer comply with that configuration due to the change of SCG configuration</w:t>
      </w:r>
      <w:r w:rsidR="00161714">
        <w:rPr>
          <w:sz w:val="20"/>
          <w:szCs w:val="20"/>
          <w:lang w:val="en-GB" w:eastAsia="en-US"/>
        </w:rPr>
        <w:t>.</w:t>
      </w:r>
    </w:p>
    <w:p w14:paraId="468848E8" w14:textId="77777777" w:rsidR="00D8316C" w:rsidRPr="00D8316C" w:rsidRDefault="00D8316C" w:rsidP="00D8316C">
      <w:pPr>
        <w:pStyle w:val="paragraph"/>
        <w:spacing w:before="0" w:beforeAutospacing="0" w:after="0" w:afterAutospacing="0"/>
        <w:jc w:val="both"/>
        <w:textAlignment w:val="baseline"/>
        <w:rPr>
          <w:lang w:val="en-US"/>
        </w:rPr>
      </w:pPr>
    </w:p>
    <w:p w14:paraId="37431880" w14:textId="53D0FA25" w:rsidR="00892C09" w:rsidRDefault="00892C09" w:rsidP="00805541">
      <w:r>
        <w:t xml:space="preserve">In one option, MN providing the RRC Reconfiguration may indicate to the UE whether it shall discard the RRC Reconfiguration if received during CPAC execution. Herein, the UE may discard the RRC Reconfiguration without having to detect reconfiguration failure and may inform the </w:t>
      </w:r>
      <w:r w:rsidR="00B64A01">
        <w:t>MN such that it can update its RRC Reconfiguration</w:t>
      </w:r>
      <w:r>
        <w:t>.</w:t>
      </w:r>
    </w:p>
    <w:p w14:paraId="0BD67B83" w14:textId="13194226" w:rsidR="00892C09" w:rsidRDefault="00892C09" w:rsidP="00805541">
      <w:r w:rsidRPr="003E5510">
        <w:rPr>
          <w:b/>
          <w:bCs/>
        </w:rPr>
        <w:t>Proposal 1</w:t>
      </w:r>
      <w:r w:rsidR="009F337D">
        <w:rPr>
          <w:b/>
          <w:bCs/>
        </w:rPr>
        <w:t>2</w:t>
      </w:r>
      <w:r>
        <w:t xml:space="preserve">: </w:t>
      </w:r>
      <w:r w:rsidR="00F7226A">
        <w:t xml:space="preserve">When providing an RRC Reconfiguration message after CPAC has been configured, </w:t>
      </w:r>
      <w:r>
        <w:t>MN may indicate to the UE whether it shall discard th</w:t>
      </w:r>
      <w:r w:rsidR="00E933F0">
        <w:t>is</w:t>
      </w:r>
      <w:r>
        <w:t xml:space="preserve"> RRC Reconfiguration if receiv</w:t>
      </w:r>
      <w:r w:rsidR="003E5510">
        <w:t xml:space="preserve">ed </w:t>
      </w:r>
      <w:r>
        <w:t>during CPAC execution</w:t>
      </w:r>
      <w:r w:rsidR="003E5510">
        <w:t>.</w:t>
      </w:r>
      <w:r w:rsidR="00EF68B2">
        <w:t xml:space="preserve"> If discarded, UE informs the MN.</w:t>
      </w:r>
    </w:p>
    <w:p w14:paraId="3456A6F0" w14:textId="0F0B168E" w:rsidR="003E5510" w:rsidRDefault="003E5510" w:rsidP="00805541">
      <w:r>
        <w:t xml:space="preserve">On the other hand, the RRC Reconfiguration received from MN may have a higher priority than the </w:t>
      </w:r>
      <w:proofErr w:type="spellStart"/>
      <w:r>
        <w:t>PSCell</w:t>
      </w:r>
      <w:proofErr w:type="spellEnd"/>
      <w:r>
        <w:t xml:space="preserve"> addition or change. For instance, the UE may receive an RRC reconfiguration to perform a </w:t>
      </w:r>
      <w:proofErr w:type="spellStart"/>
      <w:r>
        <w:t>PCell</w:t>
      </w:r>
      <w:proofErr w:type="spellEnd"/>
      <w:r>
        <w:t xml:space="preserve"> change which is more critical than </w:t>
      </w:r>
      <w:proofErr w:type="spellStart"/>
      <w:r>
        <w:t>PSCell</w:t>
      </w:r>
      <w:proofErr w:type="spellEnd"/>
      <w:r>
        <w:t xml:space="preserve"> addition/change. In this case, the </w:t>
      </w:r>
      <w:proofErr w:type="spellStart"/>
      <w:r>
        <w:t>PSCell</w:t>
      </w:r>
      <w:proofErr w:type="spellEnd"/>
      <w:r>
        <w:t xml:space="preserve"> addition or change would be in vain if performed by the UE as the needs to </w:t>
      </w:r>
      <w:r w:rsidR="006F6271">
        <w:t xml:space="preserve">perform </w:t>
      </w:r>
      <w:r>
        <w:t xml:space="preserve">later on a </w:t>
      </w:r>
      <w:proofErr w:type="spellStart"/>
      <w:r>
        <w:t>PCell</w:t>
      </w:r>
      <w:proofErr w:type="spellEnd"/>
      <w:r>
        <w:t xml:space="preserve"> change.</w:t>
      </w:r>
      <w:r w:rsidR="00EF68B2">
        <w:t xml:space="preserve"> </w:t>
      </w:r>
      <w:r w:rsidR="006F6271">
        <w:t xml:space="preserve">As another option, the MN providing the RRC reconfiguration may indicate to the UE to prioritize the execution of RRC Reconfiguration if received during the CPAC execution. Herein, the UE may terminate the </w:t>
      </w:r>
      <w:proofErr w:type="spellStart"/>
      <w:r w:rsidR="006F6271">
        <w:t>PSCell</w:t>
      </w:r>
      <w:proofErr w:type="spellEnd"/>
      <w:r w:rsidR="006F6271">
        <w:t xml:space="preserve"> addition/execution</w:t>
      </w:r>
      <w:r w:rsidR="00D8316C">
        <w:t>, execute the RRC Reconfiguration</w:t>
      </w:r>
      <w:r w:rsidR="00C73888">
        <w:t xml:space="preserve"> instead</w:t>
      </w:r>
      <w:r w:rsidR="006F6271">
        <w:t xml:space="preserve"> and inform the MN.</w:t>
      </w:r>
    </w:p>
    <w:p w14:paraId="7D2FB49A" w14:textId="77777777" w:rsidR="006D05B3" w:rsidRDefault="006F6271" w:rsidP="001F21F7">
      <w:r w:rsidRPr="003E5510">
        <w:rPr>
          <w:b/>
          <w:bCs/>
        </w:rPr>
        <w:t>Proposal 1</w:t>
      </w:r>
      <w:r w:rsidR="009F337D">
        <w:rPr>
          <w:b/>
          <w:bCs/>
        </w:rPr>
        <w:t>3</w:t>
      </w:r>
      <w:r>
        <w:t xml:space="preserve">: </w:t>
      </w:r>
      <w:r w:rsidR="00F7226A">
        <w:t xml:space="preserve">When providing an RRC Reconfiguration message after CPAC has been configured, </w:t>
      </w:r>
      <w:r>
        <w:t>MN may indicate to the UE whether it shall prioritize th</w:t>
      </w:r>
      <w:r w:rsidR="0019206F">
        <w:t>is</w:t>
      </w:r>
      <w:r>
        <w:t xml:space="preserve"> RRC Reconfiguration</w:t>
      </w:r>
      <w:r w:rsidR="0019206F">
        <w:t xml:space="preserve"> execution</w:t>
      </w:r>
      <w:r>
        <w:t xml:space="preserve"> if received during CPAC execution. UE may inform the MN if the on-going </w:t>
      </w:r>
      <w:proofErr w:type="spellStart"/>
      <w:r>
        <w:t>PSCell</w:t>
      </w:r>
      <w:proofErr w:type="spellEnd"/>
      <w:r>
        <w:t xml:space="preserve"> addition and change is terminated.</w:t>
      </w:r>
    </w:p>
    <w:p w14:paraId="16F6BEE2" w14:textId="32ABA041" w:rsidR="0048551C" w:rsidRDefault="0048551C" w:rsidP="006D05B3">
      <w:pPr>
        <w:pStyle w:val="Heading2"/>
      </w:pPr>
      <w:r>
        <w:t>2</w:t>
      </w:r>
      <w:r w:rsidRPr="006E13D1">
        <w:t>.</w:t>
      </w:r>
      <w:r>
        <w:t>7</w:t>
      </w:r>
      <w:r w:rsidRPr="006E13D1">
        <w:tab/>
      </w:r>
      <w:r>
        <w:t>Modification of CPAC Configuration</w:t>
      </w:r>
    </w:p>
    <w:p w14:paraId="7D27A91F" w14:textId="62F4C01B" w:rsidR="0053002A" w:rsidRDefault="008D7865" w:rsidP="003F08B0">
      <w:r>
        <w:t>In the last meeting #11</w:t>
      </w:r>
      <w:r w:rsidR="00FC783F">
        <w:t>2</w:t>
      </w:r>
      <w:r>
        <w:t>, RAN</w:t>
      </w:r>
      <w:r w:rsidR="00FC783F">
        <w:t>3</w:t>
      </w:r>
      <w:r>
        <w:t xml:space="preserve"> has started the work on the CPAC modification and release procedures. From RAN2 perspective, MN is generating the final conditional reconfiguration in </w:t>
      </w:r>
      <w:r w:rsidR="003B4A05">
        <w:t>CPA and inter-SN CPC,</w:t>
      </w:r>
      <w:r>
        <w:t xml:space="preserve"> and as such it is sensible that MN updates </w:t>
      </w:r>
      <w:r w:rsidR="003B4A05">
        <w:t>for an existing CPAC conditional reconfiguration 1)</w:t>
      </w:r>
      <w:r>
        <w:t xml:space="preserve"> the CPAC execution conditions and the RRC Reconfiguration container of target </w:t>
      </w:r>
      <w:proofErr w:type="spellStart"/>
      <w:r>
        <w:t>PSCell</w:t>
      </w:r>
      <w:proofErr w:type="spellEnd"/>
      <w:r>
        <w:t>.</w:t>
      </w:r>
    </w:p>
    <w:p w14:paraId="63AAA43A" w14:textId="68A42E03" w:rsidR="003B4A05" w:rsidRDefault="003B4A05" w:rsidP="003F08B0">
      <w:r w:rsidRPr="00457F6C">
        <w:rPr>
          <w:b/>
          <w:bCs/>
        </w:rPr>
        <w:t>Proposal 14</w:t>
      </w:r>
      <w:r>
        <w:t xml:space="preserve">: MN can update for an existing CPAC conditional reconfiguration 1) the CPAC execution conditions and the RRC Reconfiguration container of target </w:t>
      </w:r>
      <w:proofErr w:type="spellStart"/>
      <w:r>
        <w:t>PSCell</w:t>
      </w:r>
      <w:proofErr w:type="spellEnd"/>
      <w:r>
        <w:t>.</w:t>
      </w:r>
    </w:p>
    <w:p w14:paraId="7D862218" w14:textId="18A54273" w:rsidR="003B4A05" w:rsidRDefault="003B4A05" w:rsidP="003F08B0">
      <w:r>
        <w:t xml:space="preserve">When updating the RRC Reconfiguration #1 of target </w:t>
      </w:r>
      <w:proofErr w:type="spellStart"/>
      <w:r>
        <w:t>PSCell</w:t>
      </w:r>
      <w:proofErr w:type="spellEnd"/>
      <w:r>
        <w:t xml:space="preserve"> X, it may happen that the target SN generates an updated RRC Reconfiguration #2 for target </w:t>
      </w:r>
      <w:proofErr w:type="spellStart"/>
      <w:r>
        <w:t>PSCell</w:t>
      </w:r>
      <w:proofErr w:type="spellEnd"/>
      <w:r>
        <w:t xml:space="preserve"> X and the UE performs the CPAC execution using the outd</w:t>
      </w:r>
      <w:r w:rsidR="00B658F2">
        <w:t>at</w:t>
      </w:r>
      <w:r>
        <w:t xml:space="preserve">ed RRC </w:t>
      </w:r>
      <w:r>
        <w:lastRenderedPageBreak/>
        <w:t xml:space="preserve">Reconfiguration #1 to same target </w:t>
      </w:r>
      <w:proofErr w:type="spellStart"/>
      <w:r>
        <w:t>PSCell</w:t>
      </w:r>
      <w:proofErr w:type="spellEnd"/>
      <w:r>
        <w:t xml:space="preserve"> X before it gets the updated RRC Reconfiguration #2. This issue </w:t>
      </w:r>
      <w:r w:rsidR="00877630">
        <w:t>may have</w:t>
      </w:r>
      <w:r>
        <w:t xml:space="preserve"> been discussed for CHO before and it was concluded that this can be solved by network implementation where the target SN has to store for some time both RRC Reconfiguration #1 and #2. However, MN is not aware of the target SN implementation and the race issue might happen if the target SN stores only the most recent RRC Reconfiguration #2.</w:t>
      </w:r>
    </w:p>
    <w:p w14:paraId="1170F014" w14:textId="07FE8193" w:rsidR="003B4A05" w:rsidRDefault="003B4A05" w:rsidP="003F08B0">
      <w:r w:rsidRPr="00457F6C">
        <w:rPr>
          <w:b/>
          <w:bCs/>
        </w:rPr>
        <w:t xml:space="preserve">Observation </w:t>
      </w:r>
      <w:r>
        <w:rPr>
          <w:b/>
        </w:rPr>
        <w:t>6</w:t>
      </w:r>
      <w:r>
        <w:t xml:space="preserve">: MN is not aware if the target SN can store multiple UE contexts and as such </w:t>
      </w:r>
      <w:r w:rsidR="00877630">
        <w:t>the</w:t>
      </w:r>
      <w:r>
        <w:t xml:space="preserve"> race issue might happen in case the target SN implementation stores only one UE context.</w:t>
      </w:r>
    </w:p>
    <w:p w14:paraId="44CD1D35" w14:textId="627ABB26" w:rsidR="003B4A05" w:rsidRDefault="003B4A05" w:rsidP="003F08B0">
      <w:r>
        <w:t xml:space="preserve">One </w:t>
      </w:r>
      <w:r w:rsidR="00160E3A">
        <w:t>approach</w:t>
      </w:r>
      <w:r>
        <w:t xml:space="preserve"> to avoid the race issue would be to release the </w:t>
      </w:r>
      <w:r w:rsidR="000F1143">
        <w:t xml:space="preserve">existing CPAC configuration (e.g. containing RRC Reconfiguration #1) from the UE before triggering the CPAC modification procedure for providing e.g. new RRC Reconfiguration #2. One problem of this approach is that the UE has to stop the CPAC evaluation upon release of the existing CPAC configuration and re-start the evaluation again </w:t>
      </w:r>
      <w:r w:rsidR="00ED1523">
        <w:t xml:space="preserve">only </w:t>
      </w:r>
      <w:r w:rsidR="000F1143">
        <w:t xml:space="preserve">upon reception of new RRC Reconfiguration #2 for the same target </w:t>
      </w:r>
      <w:proofErr w:type="spellStart"/>
      <w:r w:rsidR="000F1143">
        <w:t>PSCell</w:t>
      </w:r>
      <w:proofErr w:type="spellEnd"/>
      <w:r w:rsidR="004427E5">
        <w:t xml:space="preserve"> (release and add procedures)</w:t>
      </w:r>
      <w:r w:rsidR="000F1143">
        <w:t xml:space="preserve">. Stopping the CPAC evaluation would have an impact on the timing </w:t>
      </w:r>
      <w:r w:rsidR="00EA0CA2">
        <w:t>of</w:t>
      </w:r>
      <w:r w:rsidR="000F1143">
        <w:t xml:space="preserve"> CPAC configuration </w:t>
      </w:r>
      <w:r w:rsidR="00EA0CA2">
        <w:t>execution</w:t>
      </w:r>
      <w:r w:rsidR="000F1143">
        <w:t>. For instance, assume that the TTT for the CPAC configuration was running when it is released. The UE has to re-start the CPAC evaluation upon receiving the new CPAC configuration for the target cell.</w:t>
      </w:r>
    </w:p>
    <w:p w14:paraId="275FC24B" w14:textId="0C1EC5E5" w:rsidR="000F1143" w:rsidRDefault="000F1143" w:rsidP="000F1143">
      <w:r w:rsidRPr="004F51B0">
        <w:rPr>
          <w:b/>
          <w:bCs/>
        </w:rPr>
        <w:t xml:space="preserve">Observation </w:t>
      </w:r>
      <w:r>
        <w:rPr>
          <w:b/>
          <w:bCs/>
        </w:rPr>
        <w:t>7</w:t>
      </w:r>
      <w:r>
        <w:t>: Avoiding the race issue by releasing the existing CPAC configuration (e.g. containing RRC Reconfiguration #1) from the UE before triggering the CPAC modification procedure for providing e.g. new RRC Reconfiguration #2 has the issue that the UE has to re-start the evaluation of the CPAC execution condition which can have an impact on the timing of CPAC.</w:t>
      </w:r>
    </w:p>
    <w:p w14:paraId="76606F9A" w14:textId="165C120A" w:rsidR="000F1143" w:rsidRPr="000F1143" w:rsidRDefault="000F1143" w:rsidP="003F08B0">
      <w:r>
        <w:t xml:space="preserve">An alternative </w:t>
      </w:r>
      <w:r w:rsidR="00A805BE">
        <w:t>approach</w:t>
      </w:r>
      <w:r>
        <w:t xml:space="preserve"> to avoid the race issue without re-starting the evaluation of the CPAC execution condition would be to inform the UE not</w:t>
      </w:r>
      <w:r w:rsidR="00A805BE">
        <w:t xml:space="preserve"> to</w:t>
      </w:r>
      <w:r>
        <w:t xml:space="preserve"> execute the existing CPAC configuration if the CPAC execution condition is met. In this case, the UE continues with the CPAC evaluation and </w:t>
      </w:r>
      <w:r w:rsidR="009758F4">
        <w:t>can</w:t>
      </w:r>
      <w:r>
        <w:t xml:space="preserve"> execute CPAC when it receives the updated CPAC configuration. If the CPAC execution condition is met while the UE did not receive yet an updated CPAC configuration, the UE can either </w:t>
      </w:r>
      <w:r w:rsidR="000E1F0F">
        <w:t>1)</w:t>
      </w:r>
      <w:r>
        <w:t xml:space="preserve"> restart the CPAC execution condition upon receiving the </w:t>
      </w:r>
      <w:r w:rsidR="000E1F0F">
        <w:t xml:space="preserve">updated CPAC configuration </w:t>
      </w:r>
      <w:r w:rsidR="00A70CD1">
        <w:t>(as currently done with the reception of new CPAC configuration)</w:t>
      </w:r>
      <w:r w:rsidR="000E1F0F">
        <w:t xml:space="preserve"> or 2) execute CPAC </w:t>
      </w:r>
      <w:r w:rsidR="00A70CD1">
        <w:t>immediately</w:t>
      </w:r>
      <w:r w:rsidR="00B214A4">
        <w:t>,</w:t>
      </w:r>
      <w:r w:rsidR="00A70CD1">
        <w:t xml:space="preserve"> </w:t>
      </w:r>
      <w:r w:rsidR="000E1F0F">
        <w:t xml:space="preserve">e.g. if the leaving condition of the CPAC execution condition is not met. </w:t>
      </w:r>
    </w:p>
    <w:p w14:paraId="2274B1F0" w14:textId="020639D6" w:rsidR="000E1F0F" w:rsidRPr="000F1143" w:rsidRDefault="000E1F0F" w:rsidP="003F08B0">
      <w:r w:rsidRPr="00457F6C">
        <w:rPr>
          <w:b/>
          <w:bCs/>
        </w:rPr>
        <w:t>Proposal 15</w:t>
      </w:r>
      <w:r>
        <w:t xml:space="preserve">: RAN2 is asked to study </w:t>
      </w:r>
      <w:r w:rsidR="00A805BE">
        <w:t xml:space="preserve">how to </w:t>
      </w:r>
      <w:r>
        <w:t>avoid</w:t>
      </w:r>
      <w:r w:rsidR="00A805BE">
        <w:t xml:space="preserve"> the</w:t>
      </w:r>
      <w:r>
        <w:t xml:space="preserve"> race conditions during CPAC modification, yet without restarting the evaluation of the CPAC execution conditions.</w:t>
      </w:r>
    </w:p>
    <w:p w14:paraId="5FF2457F" w14:textId="49CB7A85" w:rsidR="00A209D6" w:rsidRPr="006E13D1" w:rsidRDefault="003F08B0" w:rsidP="00A209D6">
      <w:pPr>
        <w:pStyle w:val="Heading1"/>
      </w:pPr>
      <w:r>
        <w:t>3</w:t>
      </w:r>
      <w:r w:rsidR="00A209D6" w:rsidRPr="006E13D1">
        <w:tab/>
      </w:r>
      <w:r w:rsidR="008C3057">
        <w:t>Conclusion</w:t>
      </w:r>
    </w:p>
    <w:p w14:paraId="1CB01827" w14:textId="6DE2E504" w:rsidR="00E15427" w:rsidRPr="006E13D1" w:rsidRDefault="00941CCC" w:rsidP="00A209D6">
      <w:r>
        <w:t xml:space="preserve">The observations and proposals made in this document are summarized </w:t>
      </w:r>
      <w:r w:rsidR="00E15F32">
        <w:t>below:</w:t>
      </w:r>
    </w:p>
    <w:p w14:paraId="52F33E6F" w14:textId="77777777" w:rsidR="001F21F7" w:rsidRPr="008878BB" w:rsidRDefault="001F21F7" w:rsidP="001F21F7">
      <w:pPr>
        <w:rPr>
          <w:lang w:val="en-US"/>
        </w:rPr>
      </w:pPr>
      <w:r w:rsidRPr="00B1052F">
        <w:rPr>
          <w:b/>
          <w:bCs/>
          <w:lang w:val="en-US"/>
        </w:rPr>
        <w:t>Proposal 1</w:t>
      </w:r>
      <w:r>
        <w:rPr>
          <w:lang w:val="en-US"/>
        </w:rPr>
        <w:t xml:space="preserve">: The current IEs: </w:t>
      </w:r>
      <w:r w:rsidRPr="00C24643">
        <w:rPr>
          <w:lang w:val="en-US"/>
        </w:rPr>
        <w:t>CG-</w:t>
      </w:r>
      <w:proofErr w:type="spellStart"/>
      <w:r w:rsidRPr="00C24643">
        <w:rPr>
          <w:lang w:val="en-US"/>
        </w:rPr>
        <w:t>ConfigInfo</w:t>
      </w:r>
      <w:proofErr w:type="spellEnd"/>
      <w:r>
        <w:rPr>
          <w:lang w:val="en-US"/>
        </w:rPr>
        <w:t xml:space="preserve"> that is sent from MN to candidate SN and CG-Config sent by source SN to MN, are defined per target candidate SN. As such, a list of </w:t>
      </w:r>
      <w:r w:rsidRPr="00C24643">
        <w:rPr>
          <w:lang w:val="en-US"/>
        </w:rPr>
        <w:t>CG-</w:t>
      </w:r>
      <w:proofErr w:type="spellStart"/>
      <w:r w:rsidRPr="00C24643">
        <w:rPr>
          <w:lang w:val="en-US"/>
        </w:rPr>
        <w:t>ConfigInfo</w:t>
      </w:r>
      <w:proofErr w:type="spellEnd"/>
      <w:r>
        <w:rPr>
          <w:lang w:val="en-US"/>
        </w:rPr>
        <w:t xml:space="preserve"> and CG-Config from source SN to MN is not needed.</w:t>
      </w:r>
    </w:p>
    <w:p w14:paraId="4DA7EEC8" w14:textId="77777777" w:rsidR="001F21F7" w:rsidRDefault="001F21F7" w:rsidP="001F21F7">
      <w:r w:rsidRPr="005B2DA6">
        <w:rPr>
          <w:b/>
          <w:bCs/>
        </w:rPr>
        <w:t xml:space="preserve">Proposal </w:t>
      </w:r>
      <w:r>
        <w:rPr>
          <w:b/>
          <w:bCs/>
        </w:rPr>
        <w:t>2</w:t>
      </w:r>
      <w:r>
        <w:t xml:space="preserve">: UE releases the CPAC configurations when the random access to the target </w:t>
      </w:r>
      <w:proofErr w:type="spellStart"/>
      <w:r>
        <w:t>PSCell</w:t>
      </w:r>
      <w:proofErr w:type="spellEnd"/>
      <w:r>
        <w:t xml:space="preserve"> is successfully completed.</w:t>
      </w:r>
    </w:p>
    <w:p w14:paraId="5BAED332" w14:textId="77777777" w:rsidR="001F21F7" w:rsidRDefault="001F21F7" w:rsidP="001F21F7">
      <w:r w:rsidRPr="005C48D0">
        <w:rPr>
          <w:b/>
          <w:bCs/>
        </w:rPr>
        <w:t xml:space="preserve">Observation </w:t>
      </w:r>
      <w:r>
        <w:rPr>
          <w:b/>
          <w:bCs/>
        </w:rPr>
        <w:t>1</w:t>
      </w:r>
      <w:r>
        <w:t>: Following Rel. 16 approach, the UE stops the evaluation of the CPAC execution condition upon detecting an SCG failure and reports SCG Failure Information to MN. Upon receiving the information, the network may reconfigure the UE.</w:t>
      </w:r>
    </w:p>
    <w:p w14:paraId="70AE44FE" w14:textId="77777777" w:rsidR="001F21F7" w:rsidRDefault="001F21F7" w:rsidP="001F21F7">
      <w:r w:rsidRPr="003B4FE0">
        <w:rPr>
          <w:b/>
          <w:bCs/>
        </w:rPr>
        <w:t xml:space="preserve">Observation </w:t>
      </w:r>
      <w:r>
        <w:rPr>
          <w:b/>
          <w:bCs/>
        </w:rPr>
        <w:t>2</w:t>
      </w:r>
      <w:r>
        <w:t>: UE’s CPAC recovery (similar to CHO recovery feature, defined in Rel-16) reduces the recovery time and signalling overhead as the UE does not have to wait for an RRC Reconfiguration to be received from the network.</w:t>
      </w:r>
    </w:p>
    <w:p w14:paraId="69D1DF01" w14:textId="77777777" w:rsidR="001F21F7" w:rsidRDefault="001F21F7" w:rsidP="001F21F7">
      <w:r w:rsidRPr="00147AC2">
        <w:rPr>
          <w:b/>
          <w:bCs/>
        </w:rPr>
        <w:t xml:space="preserve">Observation </w:t>
      </w:r>
      <w:r>
        <w:rPr>
          <w:b/>
          <w:bCs/>
        </w:rPr>
        <w:t>3</w:t>
      </w:r>
      <w:r>
        <w:t xml:space="preserve">: In UE’s CPAC recovery, the UE needs to check radio link of a given prepared target </w:t>
      </w:r>
      <w:proofErr w:type="spellStart"/>
      <w:r>
        <w:t>PSCell</w:t>
      </w:r>
      <w:proofErr w:type="spellEnd"/>
      <w:r>
        <w:t xml:space="preserve"> that is selected for recovery before attempting the execution of another CPAC configuration.</w:t>
      </w:r>
    </w:p>
    <w:p w14:paraId="500BF373" w14:textId="77777777" w:rsidR="001F21F7" w:rsidRPr="00727C1A" w:rsidRDefault="001F21F7" w:rsidP="001F21F7">
      <w:r>
        <w:rPr>
          <w:b/>
          <w:bCs/>
        </w:rPr>
        <w:t xml:space="preserve">Observation 4: </w:t>
      </w:r>
      <w:r w:rsidRPr="00E85452" w:rsidDel="00E85452">
        <w:t>Mechanisms may be needed</w:t>
      </w:r>
      <w:r>
        <w:t xml:space="preserve"> to deal with de-sync on the MCG configuration between the MN and the UE when the UE reverts back to the original MCG and SCG configuration before attempting CPAC recovery.</w:t>
      </w:r>
    </w:p>
    <w:p w14:paraId="75876468" w14:textId="77777777" w:rsidR="001F21F7" w:rsidRDefault="001F21F7" w:rsidP="001F21F7">
      <w:r w:rsidRPr="00ED485E">
        <w:rPr>
          <w:b/>
          <w:bCs/>
        </w:rPr>
        <w:t xml:space="preserve">Proposal </w:t>
      </w:r>
      <w:r>
        <w:rPr>
          <w:b/>
          <w:bCs/>
        </w:rPr>
        <w:t>3</w:t>
      </w:r>
      <w:r>
        <w:t>: RAN2 to discuss on the need for supporting UE’s CPAC recovery mechanisms in Rel. 17. FFS if the UE still needs to send SCG Failure Information in such scenario.</w:t>
      </w:r>
    </w:p>
    <w:p w14:paraId="08F9EFB6" w14:textId="77777777" w:rsidR="001F21F7" w:rsidRDefault="001F21F7" w:rsidP="001F21F7">
      <w:r w:rsidRPr="00C61D57">
        <w:rPr>
          <w:b/>
          <w:bCs/>
        </w:rPr>
        <w:t xml:space="preserve">Proposal </w:t>
      </w:r>
      <w:r>
        <w:rPr>
          <w:b/>
          <w:bCs/>
        </w:rPr>
        <w:t>4</w:t>
      </w:r>
      <w:r>
        <w:t>: In case the UE does not support CPAC recovery mechanism (or the feature is not enabled for the UE by the network), the UE stops the evaluation of the CPAC conditional reconfiguration upon detecting an SCG failure and reports SCG Failure Information to MN (as performed in Rel. 16).</w:t>
      </w:r>
    </w:p>
    <w:p w14:paraId="432B0A82" w14:textId="3D89A07C" w:rsidR="00A209D6" w:rsidRDefault="001F21F7" w:rsidP="00A209D6">
      <w:r w:rsidRPr="003056E7">
        <w:rPr>
          <w:b/>
          <w:bCs/>
        </w:rPr>
        <w:lastRenderedPageBreak/>
        <w:t xml:space="preserve">Proposal </w:t>
      </w:r>
      <w:r>
        <w:rPr>
          <w:b/>
          <w:bCs/>
        </w:rPr>
        <w:t>5</w:t>
      </w:r>
      <w:r w:rsidRPr="003056E7">
        <w:rPr>
          <w:b/>
          <w:bCs/>
        </w:rPr>
        <w:t xml:space="preserve">: </w:t>
      </w:r>
      <w:r w:rsidRPr="00B06D95">
        <w:t>RAN2 is asked to discuss what other SCG Failure Information components to specify for CPC and CPA.</w:t>
      </w:r>
    </w:p>
    <w:p w14:paraId="68CC7249" w14:textId="77777777" w:rsidR="001F21F7" w:rsidRPr="002E50B6" w:rsidRDefault="001F21F7" w:rsidP="001F21F7">
      <w:r w:rsidRPr="003056E7">
        <w:rPr>
          <w:b/>
          <w:bCs/>
        </w:rPr>
        <w:t xml:space="preserve">Proposal </w:t>
      </w:r>
      <w:r>
        <w:rPr>
          <w:b/>
          <w:bCs/>
        </w:rPr>
        <w:t>6</w:t>
      </w:r>
      <w:r w:rsidRPr="002E50B6">
        <w:t>: SCG Failure Information for CPC should comprise the indication</w:t>
      </w:r>
      <w:r>
        <w:t xml:space="preserve"> that</w:t>
      </w:r>
      <w:r w:rsidRPr="002E50B6">
        <w:t xml:space="preserve"> CPC was prepared or executed. In addition, it can contain the execution conditions per each CPC candidate and associated measurements.</w:t>
      </w:r>
    </w:p>
    <w:p w14:paraId="270C1D2C" w14:textId="77777777" w:rsidR="001F21F7" w:rsidRDefault="001F21F7" w:rsidP="001F21F7">
      <w:r w:rsidRPr="003056E7">
        <w:rPr>
          <w:b/>
          <w:bCs/>
        </w:rPr>
        <w:t xml:space="preserve">Proposal </w:t>
      </w:r>
      <w:r>
        <w:rPr>
          <w:b/>
          <w:bCs/>
        </w:rPr>
        <w:t>7</w:t>
      </w:r>
      <w:r w:rsidRPr="003056E7">
        <w:rPr>
          <w:b/>
          <w:bCs/>
        </w:rPr>
        <w:t xml:space="preserve">: </w:t>
      </w:r>
      <w:r w:rsidRPr="002E50B6">
        <w:t xml:space="preserve">If Proposal </w:t>
      </w:r>
      <w:r>
        <w:t>6</w:t>
      </w:r>
      <w:r w:rsidRPr="002E50B6">
        <w:t xml:space="preserve"> is acceptable, RAN2 is asked to </w:t>
      </w:r>
      <w:r>
        <w:t>consider</w:t>
      </w:r>
      <w:r w:rsidRPr="002E50B6">
        <w:t xml:space="preserve"> the RRC changes suggested in Annex B of </w:t>
      </w:r>
      <w:r>
        <w:fldChar w:fldCharType="begin"/>
      </w:r>
      <w:r>
        <w:instrText xml:space="preserve"> REF _Ref60738573 \r \h </w:instrText>
      </w:r>
      <w:r>
        <w:fldChar w:fldCharType="separate"/>
      </w:r>
      <w:r>
        <w:t>[5]</w:t>
      </w:r>
      <w:r>
        <w:fldChar w:fldCharType="end"/>
      </w:r>
      <w:r>
        <w:t xml:space="preserve"> for the corresponding Stage-3 work</w:t>
      </w:r>
      <w:r w:rsidRPr="002E50B6">
        <w:t>.</w:t>
      </w:r>
    </w:p>
    <w:p w14:paraId="5B0B61B4" w14:textId="77777777" w:rsidR="006D05B3" w:rsidRDefault="006D05B3" w:rsidP="006D05B3">
      <w:r w:rsidRPr="00FC52B2">
        <w:rPr>
          <w:b/>
          <w:bCs/>
        </w:rPr>
        <w:t xml:space="preserve">Proposal </w:t>
      </w:r>
      <w:r>
        <w:rPr>
          <w:b/>
          <w:bCs/>
        </w:rPr>
        <w:t>8</w:t>
      </w:r>
      <w:r>
        <w:t>: RAN2 to prioritize Scenario 1 (</w:t>
      </w:r>
      <w:r w:rsidRPr="00F74880">
        <w:t>the CHO and CPAC configuration are independent and the UE monitors the triggering conditions for the CHO and CPAC independently</w:t>
      </w:r>
      <w:r>
        <w:t>) if time allows in Rel. 17 and to support Scenario 2 (</w:t>
      </w:r>
      <w:r w:rsidRPr="00F74880">
        <w:t>A CHO configuration that contains an associated CPAC configuration</w:t>
      </w:r>
      <w:r>
        <w:t>) in the next 3GPP Release, if the work continues.</w:t>
      </w:r>
    </w:p>
    <w:p w14:paraId="22A24229" w14:textId="77777777" w:rsidR="006D05B3" w:rsidRDefault="006D05B3" w:rsidP="006D05B3">
      <w:r w:rsidRPr="009D76A2">
        <w:rPr>
          <w:b/>
          <w:bCs/>
        </w:rPr>
        <w:t>Observation 5:</w:t>
      </w:r>
      <w:r>
        <w:t xml:space="preserve"> There are many cases where CPAC execution does not require the network to update the pending CHO configurations.</w:t>
      </w:r>
    </w:p>
    <w:p w14:paraId="7A0EB68E" w14:textId="40AC0441" w:rsidR="006D05B3" w:rsidRDefault="006D05B3" w:rsidP="006D05B3">
      <w:r w:rsidRPr="009D76A2">
        <w:rPr>
          <w:b/>
          <w:bCs/>
        </w:rPr>
        <w:t xml:space="preserve">Proposal </w:t>
      </w:r>
      <w:r>
        <w:rPr>
          <w:b/>
          <w:bCs/>
        </w:rPr>
        <w:t xml:space="preserve">9: </w:t>
      </w:r>
      <w:r>
        <w:t xml:space="preserve">The source </w:t>
      </w:r>
      <w:proofErr w:type="spellStart"/>
      <w:r>
        <w:t>PCell</w:t>
      </w:r>
      <w:proofErr w:type="spellEnd"/>
      <w:r>
        <w:t xml:space="preserve"> indicates to the UE whether CPAC configuration can be executed before CHO, i.e., if the corresponding execution condition for CPAC is met first. </w:t>
      </w:r>
    </w:p>
    <w:p w14:paraId="096A0441" w14:textId="77777777" w:rsidR="006D05B3" w:rsidRPr="009D76A2" w:rsidRDefault="006D05B3" w:rsidP="006D05B3">
      <w:r w:rsidRPr="005247ED">
        <w:rPr>
          <w:b/>
          <w:bCs/>
        </w:rPr>
        <w:t>Proposal 10</w:t>
      </w:r>
      <w:r>
        <w:t xml:space="preserve">: RAN2 to work on the signalling messages enabling the source </w:t>
      </w:r>
      <w:proofErr w:type="spellStart"/>
      <w:r>
        <w:t>PCell</w:t>
      </w:r>
      <w:proofErr w:type="spellEnd"/>
      <w:r>
        <w:t xml:space="preserve"> to set the indication per Proposal 9.</w:t>
      </w:r>
    </w:p>
    <w:p w14:paraId="6BE0D884" w14:textId="77777777" w:rsidR="006D05B3" w:rsidRDefault="006D05B3" w:rsidP="006D05B3">
      <w:r w:rsidRPr="00B7515A">
        <w:rPr>
          <w:b/>
          <w:bCs/>
        </w:rPr>
        <w:t>Proposal 11</w:t>
      </w:r>
      <w:r>
        <w:t xml:space="preserve">: The source </w:t>
      </w:r>
      <w:proofErr w:type="spellStart"/>
      <w:r>
        <w:t>PCell</w:t>
      </w:r>
      <w:proofErr w:type="spellEnd"/>
      <w:r>
        <w:t xml:space="preserve"> may indicate in an RRC Reconfiguration to the UE whether it needs to drop the target SCG configuration from CHO configuration if CPAC is executed first. The UE informs the target MN about the release of the target SCG configuration using RRC Reconfiguration Complete message.</w:t>
      </w:r>
    </w:p>
    <w:p w14:paraId="2E0937BA" w14:textId="77777777" w:rsidR="006D05B3" w:rsidRDefault="006D05B3" w:rsidP="006D05B3">
      <w:r w:rsidRPr="003E5510">
        <w:rPr>
          <w:b/>
          <w:bCs/>
        </w:rPr>
        <w:t>Proposal 1</w:t>
      </w:r>
      <w:r>
        <w:rPr>
          <w:b/>
          <w:bCs/>
        </w:rPr>
        <w:t>2</w:t>
      </w:r>
      <w:r>
        <w:t>: When providing an RRC Reconfiguration message after CPAC has been configured, MN may indicate to the UE whether it shall discard this RRC Reconfiguration if received during CPAC execution. If discarded, UE informs the MN.</w:t>
      </w:r>
    </w:p>
    <w:p w14:paraId="19F3A5F4" w14:textId="77777777" w:rsidR="006D05B3" w:rsidRDefault="006D05B3" w:rsidP="006D05B3">
      <w:r w:rsidRPr="003E5510">
        <w:rPr>
          <w:b/>
          <w:bCs/>
        </w:rPr>
        <w:t>Proposal 1</w:t>
      </w:r>
      <w:r>
        <w:rPr>
          <w:b/>
          <w:bCs/>
        </w:rPr>
        <w:t>3</w:t>
      </w:r>
      <w:r>
        <w:t xml:space="preserve">: When providing an RRC Reconfiguration message after CPAC has been configured, MN may indicate to the UE whether it shall prioritize this RRC Reconfiguration execution if received during CPAC execution. UE may inform the MN if the on-going </w:t>
      </w:r>
      <w:proofErr w:type="spellStart"/>
      <w:r>
        <w:t>PSCell</w:t>
      </w:r>
      <w:proofErr w:type="spellEnd"/>
      <w:r>
        <w:t xml:space="preserve"> addition and change is terminated.</w:t>
      </w:r>
    </w:p>
    <w:p w14:paraId="2A37BA09" w14:textId="77777777" w:rsidR="006D05B3" w:rsidRDefault="006D05B3" w:rsidP="006D05B3">
      <w:r w:rsidRPr="00457F6C">
        <w:rPr>
          <w:b/>
          <w:bCs/>
        </w:rPr>
        <w:t>Proposal 14</w:t>
      </w:r>
      <w:r>
        <w:t xml:space="preserve">: MN can update for an existing CPAC conditional reconfiguration 1) the CPAC execution conditions and the RRC Reconfiguration container of target </w:t>
      </w:r>
      <w:proofErr w:type="spellStart"/>
      <w:r>
        <w:t>PSCell</w:t>
      </w:r>
      <w:proofErr w:type="spellEnd"/>
      <w:r>
        <w:t>.</w:t>
      </w:r>
    </w:p>
    <w:p w14:paraId="17A2BA18" w14:textId="77777777" w:rsidR="006D05B3" w:rsidRDefault="006D05B3" w:rsidP="006D05B3">
      <w:r w:rsidRPr="00457F6C">
        <w:rPr>
          <w:b/>
          <w:bCs/>
        </w:rPr>
        <w:t xml:space="preserve">Observation </w:t>
      </w:r>
      <w:r>
        <w:rPr>
          <w:b/>
        </w:rPr>
        <w:t>6</w:t>
      </w:r>
      <w:r>
        <w:t>: MN is not aware if the target SN can store multiple UE contexts and as such the race issue might happen in case the target SN implementation stores only one UE context.</w:t>
      </w:r>
    </w:p>
    <w:p w14:paraId="52F0BAC0" w14:textId="77777777" w:rsidR="006D05B3" w:rsidRDefault="006D05B3" w:rsidP="006D05B3">
      <w:r w:rsidRPr="004F51B0">
        <w:rPr>
          <w:b/>
          <w:bCs/>
        </w:rPr>
        <w:t xml:space="preserve">Observation </w:t>
      </w:r>
      <w:r>
        <w:rPr>
          <w:b/>
          <w:bCs/>
        </w:rPr>
        <w:t>7</w:t>
      </w:r>
      <w:r>
        <w:t>: Avoiding the race issue by releasing the existing CPAC configuration (e.g. containing RRC Reconfiguration #1) from the UE before triggering the CPAC modification procedure for providing e.g. new RRC Reconfiguration #2 has the issue that the UE has to re-start the evaluation of the CPAC execution condition which can have an impact on the timing of CPAC.</w:t>
      </w:r>
    </w:p>
    <w:p w14:paraId="63DE78C8" w14:textId="3B84A90A" w:rsidR="001F21F7" w:rsidRPr="001F21F7" w:rsidRDefault="006D05B3" w:rsidP="00A209D6">
      <w:r w:rsidRPr="00457F6C">
        <w:rPr>
          <w:b/>
          <w:bCs/>
        </w:rPr>
        <w:t>Proposal 15</w:t>
      </w:r>
      <w:r>
        <w:t>: RAN2 is asked to study how to avoid the race conditions during CPAC modification, yet without restarting the evaluation of the CPAC execution conditions.</w:t>
      </w:r>
    </w:p>
    <w:p w14:paraId="4004947E" w14:textId="784E308F" w:rsidR="00A32AA9" w:rsidRPr="006E13D1" w:rsidRDefault="00A32AA9" w:rsidP="00A32AA9">
      <w:pPr>
        <w:pStyle w:val="Heading1"/>
      </w:pPr>
      <w:r>
        <w:t>4</w:t>
      </w:r>
      <w:r w:rsidRPr="006E13D1">
        <w:tab/>
      </w:r>
      <w:r>
        <w:t>References</w:t>
      </w:r>
    </w:p>
    <w:p w14:paraId="19BB7462" w14:textId="61B38D98" w:rsidR="004C2B42" w:rsidRPr="00457F6C" w:rsidRDefault="00182552" w:rsidP="00FF5F28">
      <w:pPr>
        <w:numPr>
          <w:ilvl w:val="0"/>
          <w:numId w:val="4"/>
        </w:numPr>
        <w:overflowPunct w:val="0"/>
        <w:autoSpaceDE w:val="0"/>
        <w:autoSpaceDN w:val="0"/>
        <w:adjustRightInd w:val="0"/>
        <w:textAlignment w:val="baseline"/>
      </w:pPr>
      <w:bookmarkStart w:id="0" w:name="_Ref70506028"/>
      <w:r w:rsidRPr="00457F6C">
        <w:t>R2-</w:t>
      </w:r>
      <w:r w:rsidR="00FF5F28" w:rsidRPr="00457F6C">
        <w:t>2106471</w:t>
      </w:r>
      <w:r w:rsidRPr="00457F6C">
        <w:t xml:space="preserve">, </w:t>
      </w:r>
      <w:r w:rsidR="00FF5F28" w:rsidRPr="00FF5F28">
        <w:rPr>
          <w:i/>
          <w:iCs/>
        </w:rPr>
        <w:t>Report on LTE legacy, Mobility, DCCA, Multi-SIM and RAN slicing</w:t>
      </w:r>
      <w:r w:rsidRPr="00457F6C">
        <w:t xml:space="preserve">, </w:t>
      </w:r>
      <w:r w:rsidR="00FF5F28" w:rsidRPr="00FF5F28">
        <w:t>Meeting #114 Online, May 19-27, 2021</w:t>
      </w:r>
      <w:bookmarkEnd w:id="0"/>
    </w:p>
    <w:p w14:paraId="1D191D01" w14:textId="6B55CAD5" w:rsidR="00182552" w:rsidRDefault="00182552" w:rsidP="0025750D">
      <w:pPr>
        <w:numPr>
          <w:ilvl w:val="0"/>
          <w:numId w:val="4"/>
        </w:numPr>
        <w:overflowPunct w:val="0"/>
        <w:autoSpaceDE w:val="0"/>
        <w:autoSpaceDN w:val="0"/>
        <w:adjustRightInd w:val="0"/>
        <w:textAlignment w:val="baseline"/>
      </w:pPr>
      <w:bookmarkStart w:id="1" w:name="_Ref70506035"/>
      <w:bookmarkStart w:id="2" w:name="_Ref77587681"/>
      <w:r w:rsidRPr="00457F6C">
        <w:t>R2-</w:t>
      </w:r>
      <w:r w:rsidR="00D62026" w:rsidRPr="00457F6C">
        <w:t>21xxxx</w:t>
      </w:r>
      <w:r>
        <w:t xml:space="preserve"> </w:t>
      </w:r>
      <w:bookmarkEnd w:id="1"/>
      <w:r w:rsidR="00D62026" w:rsidRPr="006D05B3">
        <w:rPr>
          <w:i/>
          <w:iCs/>
        </w:rPr>
        <w:t>Summary of [Post114-e][</w:t>
      </w:r>
      <w:proofErr w:type="gramStart"/>
      <w:r w:rsidR="00D62026" w:rsidRPr="006D05B3">
        <w:rPr>
          <w:i/>
          <w:iCs/>
        </w:rPr>
        <w:t>233][</w:t>
      </w:r>
      <w:proofErr w:type="spellStart"/>
      <w:proofErr w:type="gramEnd"/>
      <w:r w:rsidR="00D62026" w:rsidRPr="006D05B3">
        <w:rPr>
          <w:i/>
          <w:iCs/>
        </w:rPr>
        <w:t>eDCCA</w:t>
      </w:r>
      <w:proofErr w:type="spellEnd"/>
      <w:r w:rsidR="00D62026" w:rsidRPr="006D05B3">
        <w:rPr>
          <w:i/>
          <w:iCs/>
        </w:rPr>
        <w:t xml:space="preserve">] </w:t>
      </w:r>
      <w:proofErr w:type="spellStart"/>
      <w:r w:rsidR="00D62026" w:rsidRPr="006D05B3">
        <w:rPr>
          <w:i/>
          <w:iCs/>
        </w:rPr>
        <w:t>Uu</w:t>
      </w:r>
      <w:proofErr w:type="spellEnd"/>
      <w:r w:rsidR="00D62026" w:rsidRPr="006D05B3">
        <w:rPr>
          <w:i/>
          <w:iCs/>
        </w:rPr>
        <w:t xml:space="preserve"> Message design for CPAC (CATT)</w:t>
      </w:r>
      <w:r w:rsidR="0025750D" w:rsidRPr="006D05B3">
        <w:rPr>
          <w:i/>
          <w:iCs/>
        </w:rPr>
        <w:t>,</w:t>
      </w:r>
      <w:r w:rsidR="0025750D">
        <w:t xml:space="preserve"> </w:t>
      </w:r>
      <w:r w:rsidR="0025750D" w:rsidRPr="003056E7">
        <w:t>3GPP TSG-RAN WG2 Meeting #1</w:t>
      </w:r>
      <w:r w:rsidR="0025750D">
        <w:t>15 Electronic, Online</w:t>
      </w:r>
      <w:r w:rsidR="0025750D" w:rsidRPr="003056E7">
        <w:t xml:space="preserve">, </w:t>
      </w:r>
      <w:r w:rsidR="0025750D">
        <w:t>09</w:t>
      </w:r>
      <w:r w:rsidR="0025750D" w:rsidRPr="003056E7">
        <w:t xml:space="preserve"> – </w:t>
      </w:r>
      <w:r w:rsidR="0025750D">
        <w:t>27</w:t>
      </w:r>
      <w:r w:rsidR="0025750D" w:rsidRPr="003056E7">
        <w:t xml:space="preserve"> A</w:t>
      </w:r>
      <w:r w:rsidR="0025750D">
        <w:t>ugust</w:t>
      </w:r>
      <w:r w:rsidR="0025750D" w:rsidRPr="003056E7">
        <w:t xml:space="preserve"> 202</w:t>
      </w:r>
      <w:r w:rsidR="0025750D">
        <w:t>1.</w:t>
      </w:r>
      <w:bookmarkEnd w:id="2"/>
    </w:p>
    <w:p w14:paraId="04298BA4" w14:textId="26485766" w:rsidR="00581231" w:rsidRDefault="00581231" w:rsidP="004C2B42">
      <w:pPr>
        <w:numPr>
          <w:ilvl w:val="0"/>
          <w:numId w:val="4"/>
        </w:numPr>
        <w:overflowPunct w:val="0"/>
        <w:autoSpaceDE w:val="0"/>
        <w:autoSpaceDN w:val="0"/>
        <w:adjustRightInd w:val="0"/>
        <w:textAlignment w:val="baseline"/>
      </w:pPr>
      <w:bookmarkStart w:id="3" w:name="_Ref77587796"/>
      <w:r>
        <w:t xml:space="preserve">TS 38.331, </w:t>
      </w:r>
      <w:r w:rsidRPr="006E016B">
        <w:rPr>
          <w:i/>
          <w:iCs/>
        </w:rPr>
        <w:t>Radio Resource Control (RRC) protocol specification</w:t>
      </w:r>
      <w:r>
        <w:t xml:space="preserve"> (Release 16)</w:t>
      </w:r>
      <w:r w:rsidR="00AD11FD">
        <w:t>.</w:t>
      </w:r>
      <w:bookmarkEnd w:id="3"/>
    </w:p>
    <w:p w14:paraId="404D9C53" w14:textId="79001B0D" w:rsidR="00723DA6" w:rsidRDefault="00723DA6" w:rsidP="00723DA6">
      <w:pPr>
        <w:numPr>
          <w:ilvl w:val="0"/>
          <w:numId w:val="4"/>
        </w:numPr>
        <w:overflowPunct w:val="0"/>
        <w:autoSpaceDE w:val="0"/>
        <w:autoSpaceDN w:val="0"/>
        <w:adjustRightInd w:val="0"/>
        <w:textAlignment w:val="baseline"/>
      </w:pPr>
      <w:bookmarkStart w:id="4" w:name="_Ref77588833"/>
      <w:r>
        <w:t xml:space="preserve">R2-2102601, </w:t>
      </w:r>
      <w:r>
        <w:rPr>
          <w:i/>
          <w:iCs/>
        </w:rPr>
        <w:t>Report of 3GPP TSG RAN WG2 meeting #113-e</w:t>
      </w:r>
      <w:r>
        <w:t xml:space="preserve">, 25 January – 5 </w:t>
      </w:r>
      <w:proofErr w:type="gramStart"/>
      <w:r>
        <w:t>February,</w:t>
      </w:r>
      <w:proofErr w:type="gramEnd"/>
      <w:r>
        <w:t xml:space="preserve"> 2021.</w:t>
      </w:r>
      <w:bookmarkEnd w:id="4"/>
    </w:p>
    <w:p w14:paraId="2E963452" w14:textId="0BB74D27" w:rsidR="009C2662" w:rsidRDefault="009C2662" w:rsidP="009C2662">
      <w:pPr>
        <w:numPr>
          <w:ilvl w:val="0"/>
          <w:numId w:val="4"/>
        </w:numPr>
        <w:overflowPunct w:val="0"/>
        <w:autoSpaceDE w:val="0"/>
        <w:autoSpaceDN w:val="0"/>
        <w:adjustRightInd w:val="0"/>
        <w:textAlignment w:val="baseline"/>
      </w:pPr>
      <w:bookmarkStart w:id="5" w:name="_Ref60738573"/>
      <w:r w:rsidRPr="003056E7">
        <w:t>R2-2003107</w:t>
      </w:r>
      <w:r>
        <w:t>,</w:t>
      </w:r>
      <w:r w:rsidRPr="003056E7">
        <w:t xml:space="preserve"> </w:t>
      </w:r>
      <w:r w:rsidRPr="003056E7">
        <w:rPr>
          <w:i/>
          <w:iCs/>
        </w:rPr>
        <w:t xml:space="preserve">On how to close the open issues for Conditional </w:t>
      </w:r>
      <w:proofErr w:type="spellStart"/>
      <w:r w:rsidRPr="003056E7">
        <w:rPr>
          <w:i/>
          <w:iCs/>
        </w:rPr>
        <w:t>PSCell</w:t>
      </w:r>
      <w:proofErr w:type="spellEnd"/>
      <w:r w:rsidRPr="003056E7">
        <w:rPr>
          <w:i/>
          <w:iCs/>
        </w:rPr>
        <w:t xml:space="preserve"> Change</w:t>
      </w:r>
      <w:r w:rsidRPr="003056E7">
        <w:t xml:space="preserve"> 3GPP TSG-RAN WG2 Meeting #109bis-e </w:t>
      </w:r>
      <w:proofErr w:type="spellStart"/>
      <w:r w:rsidRPr="003056E7">
        <w:t>Elbonia</w:t>
      </w:r>
      <w:proofErr w:type="spellEnd"/>
      <w:r w:rsidRPr="003056E7">
        <w:t>, 20 – 30 April 2020</w:t>
      </w:r>
      <w:r>
        <w:t>.</w:t>
      </w:r>
      <w:bookmarkEnd w:id="5"/>
    </w:p>
    <w:p w14:paraId="27276D3B" w14:textId="21AC9970" w:rsidR="009C2662" w:rsidRPr="003056E7" w:rsidRDefault="003C3EAC" w:rsidP="003E7B86">
      <w:pPr>
        <w:numPr>
          <w:ilvl w:val="0"/>
          <w:numId w:val="4"/>
        </w:numPr>
        <w:overflowPunct w:val="0"/>
        <w:autoSpaceDE w:val="0"/>
        <w:autoSpaceDN w:val="0"/>
        <w:adjustRightInd w:val="0"/>
        <w:textAlignment w:val="baseline"/>
      </w:pPr>
      <w:bookmarkStart w:id="6" w:name="_Ref70583070"/>
      <w:r>
        <w:t>R2-21</w:t>
      </w:r>
      <w:r w:rsidR="00EB5F69">
        <w:t>03109</w:t>
      </w:r>
      <w:r>
        <w:t xml:space="preserve">, </w:t>
      </w:r>
      <w:r w:rsidRPr="006E016B">
        <w:rPr>
          <w:i/>
          <w:iCs/>
        </w:rPr>
        <w:t>Summary of [Post113-e][</w:t>
      </w:r>
      <w:proofErr w:type="gramStart"/>
      <w:r w:rsidRPr="006E016B">
        <w:rPr>
          <w:i/>
          <w:iCs/>
        </w:rPr>
        <w:t>234][</w:t>
      </w:r>
      <w:proofErr w:type="spellStart"/>
      <w:proofErr w:type="gramEnd"/>
      <w:r w:rsidRPr="006E016B">
        <w:rPr>
          <w:i/>
          <w:iCs/>
        </w:rPr>
        <w:t>eDCCA</w:t>
      </w:r>
      <w:proofErr w:type="spellEnd"/>
      <w:r w:rsidRPr="006E016B">
        <w:rPr>
          <w:i/>
          <w:iCs/>
        </w:rPr>
        <w:t>] CPAC Procedures (CATT)</w:t>
      </w:r>
      <w:r>
        <w:t>, 3GPP TSG-RAN WG2 Meeting #113bis Electronic</w:t>
      </w:r>
      <w:r w:rsidR="00586920">
        <w:t>.</w:t>
      </w:r>
      <w:bookmarkEnd w:id="6"/>
    </w:p>
    <w:sectPr w:rsidR="009C2662" w:rsidRPr="003056E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1922F" w14:textId="77777777" w:rsidR="00DC4656" w:rsidRDefault="00DC4656">
      <w:r>
        <w:separator/>
      </w:r>
    </w:p>
  </w:endnote>
  <w:endnote w:type="continuationSeparator" w:id="0">
    <w:p w14:paraId="6555EDF2" w14:textId="77777777" w:rsidR="00DC4656" w:rsidRDefault="00DC4656">
      <w:r>
        <w:continuationSeparator/>
      </w:r>
    </w:p>
  </w:endnote>
  <w:endnote w:type="continuationNotice" w:id="1">
    <w:p w14:paraId="1A29B701" w14:textId="77777777" w:rsidR="00DC4656" w:rsidRDefault="00DC4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49599" w14:textId="77777777" w:rsidR="00DC4656" w:rsidRDefault="00DC4656">
      <w:r>
        <w:separator/>
      </w:r>
    </w:p>
  </w:footnote>
  <w:footnote w:type="continuationSeparator" w:id="0">
    <w:p w14:paraId="039FE33C" w14:textId="77777777" w:rsidR="00DC4656" w:rsidRDefault="00DC4656">
      <w:r>
        <w:continuationSeparator/>
      </w:r>
    </w:p>
  </w:footnote>
  <w:footnote w:type="continuationNotice" w:id="1">
    <w:p w14:paraId="6CDFDA42" w14:textId="77777777" w:rsidR="00DC4656" w:rsidRDefault="00DC46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F22D10"/>
    <w:multiLevelType w:val="hybridMultilevel"/>
    <w:tmpl w:val="0688E0A8"/>
    <w:lvl w:ilvl="0" w:tplc="B6044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3F17BE9"/>
    <w:multiLevelType w:val="hybridMultilevel"/>
    <w:tmpl w:val="DB5E6254"/>
    <w:lvl w:ilvl="0" w:tplc="A506599E">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E0"/>
    <w:rsid w:val="0000487A"/>
    <w:rsid w:val="00016557"/>
    <w:rsid w:val="0002369A"/>
    <w:rsid w:val="00023C40"/>
    <w:rsid w:val="00025014"/>
    <w:rsid w:val="00026498"/>
    <w:rsid w:val="000276B7"/>
    <w:rsid w:val="00030696"/>
    <w:rsid w:val="00033397"/>
    <w:rsid w:val="000341C8"/>
    <w:rsid w:val="00037F18"/>
    <w:rsid w:val="00040095"/>
    <w:rsid w:val="00042A28"/>
    <w:rsid w:val="00043A6D"/>
    <w:rsid w:val="00043E74"/>
    <w:rsid w:val="00045887"/>
    <w:rsid w:val="00055A14"/>
    <w:rsid w:val="00065268"/>
    <w:rsid w:val="00070BD8"/>
    <w:rsid w:val="00070CA6"/>
    <w:rsid w:val="00073C9C"/>
    <w:rsid w:val="000778FD"/>
    <w:rsid w:val="00080512"/>
    <w:rsid w:val="000822D4"/>
    <w:rsid w:val="00084771"/>
    <w:rsid w:val="00090468"/>
    <w:rsid w:val="00094568"/>
    <w:rsid w:val="00097929"/>
    <w:rsid w:val="000A26D2"/>
    <w:rsid w:val="000A4B98"/>
    <w:rsid w:val="000B6CE1"/>
    <w:rsid w:val="000B7BCF"/>
    <w:rsid w:val="000C4F10"/>
    <w:rsid w:val="000C522B"/>
    <w:rsid w:val="000C6C9B"/>
    <w:rsid w:val="000C6EC6"/>
    <w:rsid w:val="000D2D32"/>
    <w:rsid w:val="000D58AB"/>
    <w:rsid w:val="000D7F6C"/>
    <w:rsid w:val="000E0AC4"/>
    <w:rsid w:val="000E1F0F"/>
    <w:rsid w:val="000E4CBE"/>
    <w:rsid w:val="000F10EF"/>
    <w:rsid w:val="000F1143"/>
    <w:rsid w:val="000F4EEB"/>
    <w:rsid w:val="000F5157"/>
    <w:rsid w:val="00103061"/>
    <w:rsid w:val="00112F1A"/>
    <w:rsid w:val="00116F4C"/>
    <w:rsid w:val="001231BF"/>
    <w:rsid w:val="0013095C"/>
    <w:rsid w:val="00133A5D"/>
    <w:rsid w:val="00145075"/>
    <w:rsid w:val="00146F72"/>
    <w:rsid w:val="00147AC2"/>
    <w:rsid w:val="00153B17"/>
    <w:rsid w:val="001551F4"/>
    <w:rsid w:val="001572C4"/>
    <w:rsid w:val="00160E3A"/>
    <w:rsid w:val="00161714"/>
    <w:rsid w:val="00173CCB"/>
    <w:rsid w:val="001741A0"/>
    <w:rsid w:val="00175FA0"/>
    <w:rsid w:val="001815FF"/>
    <w:rsid w:val="00182552"/>
    <w:rsid w:val="00183AFC"/>
    <w:rsid w:val="0019206F"/>
    <w:rsid w:val="001941CD"/>
    <w:rsid w:val="00194CD0"/>
    <w:rsid w:val="00196578"/>
    <w:rsid w:val="001B03D3"/>
    <w:rsid w:val="001B3D2C"/>
    <w:rsid w:val="001B49C9"/>
    <w:rsid w:val="001B4AF3"/>
    <w:rsid w:val="001B6A3B"/>
    <w:rsid w:val="001C23F4"/>
    <w:rsid w:val="001C4F79"/>
    <w:rsid w:val="001C6A0F"/>
    <w:rsid w:val="001C7DF9"/>
    <w:rsid w:val="001D54A2"/>
    <w:rsid w:val="001D6580"/>
    <w:rsid w:val="001E2B33"/>
    <w:rsid w:val="001F168B"/>
    <w:rsid w:val="001F16F2"/>
    <w:rsid w:val="001F21F7"/>
    <w:rsid w:val="001F5708"/>
    <w:rsid w:val="001F7831"/>
    <w:rsid w:val="00200F41"/>
    <w:rsid w:val="00204045"/>
    <w:rsid w:val="00204D50"/>
    <w:rsid w:val="00205535"/>
    <w:rsid w:val="0020712B"/>
    <w:rsid w:val="002119F6"/>
    <w:rsid w:val="0021315D"/>
    <w:rsid w:val="00216A4B"/>
    <w:rsid w:val="00224886"/>
    <w:rsid w:val="0022606D"/>
    <w:rsid w:val="00231728"/>
    <w:rsid w:val="00233B9C"/>
    <w:rsid w:val="00234A29"/>
    <w:rsid w:val="00237ED5"/>
    <w:rsid w:val="002419CD"/>
    <w:rsid w:val="00244A05"/>
    <w:rsid w:val="00250404"/>
    <w:rsid w:val="002515BA"/>
    <w:rsid w:val="0025363E"/>
    <w:rsid w:val="0025574C"/>
    <w:rsid w:val="0025750D"/>
    <w:rsid w:val="002610D8"/>
    <w:rsid w:val="00266F4B"/>
    <w:rsid w:val="002747EC"/>
    <w:rsid w:val="00274E4C"/>
    <w:rsid w:val="002812F2"/>
    <w:rsid w:val="002855BF"/>
    <w:rsid w:val="00291EC6"/>
    <w:rsid w:val="00294DC3"/>
    <w:rsid w:val="00296DFF"/>
    <w:rsid w:val="002A5446"/>
    <w:rsid w:val="002B10A9"/>
    <w:rsid w:val="002C043B"/>
    <w:rsid w:val="002C1E14"/>
    <w:rsid w:val="002D0E32"/>
    <w:rsid w:val="002D1FC5"/>
    <w:rsid w:val="002E0305"/>
    <w:rsid w:val="002E2698"/>
    <w:rsid w:val="002E30BD"/>
    <w:rsid w:val="002E56E8"/>
    <w:rsid w:val="002E7D66"/>
    <w:rsid w:val="002F0D22"/>
    <w:rsid w:val="002F7243"/>
    <w:rsid w:val="003076BE"/>
    <w:rsid w:val="00311B17"/>
    <w:rsid w:val="00311CF3"/>
    <w:rsid w:val="003172DC"/>
    <w:rsid w:val="003204B1"/>
    <w:rsid w:val="00322D67"/>
    <w:rsid w:val="003245D2"/>
    <w:rsid w:val="00325AE3"/>
    <w:rsid w:val="00326069"/>
    <w:rsid w:val="0033032C"/>
    <w:rsid w:val="00330FB6"/>
    <w:rsid w:val="00331BBD"/>
    <w:rsid w:val="00337891"/>
    <w:rsid w:val="0034008E"/>
    <w:rsid w:val="00345CE5"/>
    <w:rsid w:val="00351D42"/>
    <w:rsid w:val="0035462D"/>
    <w:rsid w:val="0036459E"/>
    <w:rsid w:val="00364B41"/>
    <w:rsid w:val="00367E2B"/>
    <w:rsid w:val="003723C5"/>
    <w:rsid w:val="0037638E"/>
    <w:rsid w:val="00383096"/>
    <w:rsid w:val="00385380"/>
    <w:rsid w:val="0039346C"/>
    <w:rsid w:val="00393E24"/>
    <w:rsid w:val="003A14BE"/>
    <w:rsid w:val="003A1D21"/>
    <w:rsid w:val="003A3F45"/>
    <w:rsid w:val="003A40C3"/>
    <w:rsid w:val="003A41EF"/>
    <w:rsid w:val="003B40AD"/>
    <w:rsid w:val="003B4A05"/>
    <w:rsid w:val="003B4FE0"/>
    <w:rsid w:val="003B5251"/>
    <w:rsid w:val="003C3EAC"/>
    <w:rsid w:val="003C4E37"/>
    <w:rsid w:val="003C7938"/>
    <w:rsid w:val="003D09EC"/>
    <w:rsid w:val="003D2C64"/>
    <w:rsid w:val="003D31A2"/>
    <w:rsid w:val="003D555D"/>
    <w:rsid w:val="003E16BE"/>
    <w:rsid w:val="003E5510"/>
    <w:rsid w:val="003E625F"/>
    <w:rsid w:val="003E6310"/>
    <w:rsid w:val="003E787E"/>
    <w:rsid w:val="003E7B86"/>
    <w:rsid w:val="003F0527"/>
    <w:rsid w:val="003F08B0"/>
    <w:rsid w:val="003F4E28"/>
    <w:rsid w:val="004006E8"/>
    <w:rsid w:val="00401855"/>
    <w:rsid w:val="004121F9"/>
    <w:rsid w:val="004143C0"/>
    <w:rsid w:val="00425FAF"/>
    <w:rsid w:val="004302C0"/>
    <w:rsid w:val="004318FF"/>
    <w:rsid w:val="00442191"/>
    <w:rsid w:val="004427E5"/>
    <w:rsid w:val="00443C8B"/>
    <w:rsid w:val="0044536F"/>
    <w:rsid w:val="00450075"/>
    <w:rsid w:val="004538C3"/>
    <w:rsid w:val="00455C3D"/>
    <w:rsid w:val="00457F6C"/>
    <w:rsid w:val="0046240E"/>
    <w:rsid w:val="00465587"/>
    <w:rsid w:val="00476F90"/>
    <w:rsid w:val="00477455"/>
    <w:rsid w:val="0048024A"/>
    <w:rsid w:val="00485206"/>
    <w:rsid w:val="0048551C"/>
    <w:rsid w:val="004949FE"/>
    <w:rsid w:val="00496620"/>
    <w:rsid w:val="004A130A"/>
    <w:rsid w:val="004A1F7B"/>
    <w:rsid w:val="004B4D47"/>
    <w:rsid w:val="004C2B42"/>
    <w:rsid w:val="004C44D2"/>
    <w:rsid w:val="004C5F2F"/>
    <w:rsid w:val="004C7216"/>
    <w:rsid w:val="004C7C80"/>
    <w:rsid w:val="004D3578"/>
    <w:rsid w:val="004D36A8"/>
    <w:rsid w:val="004D380D"/>
    <w:rsid w:val="004E20EB"/>
    <w:rsid w:val="004E213A"/>
    <w:rsid w:val="004E24FB"/>
    <w:rsid w:val="004E7D52"/>
    <w:rsid w:val="004F05D1"/>
    <w:rsid w:val="004F338F"/>
    <w:rsid w:val="004F4540"/>
    <w:rsid w:val="004F5543"/>
    <w:rsid w:val="004F73A7"/>
    <w:rsid w:val="00500341"/>
    <w:rsid w:val="00503171"/>
    <w:rsid w:val="00506C28"/>
    <w:rsid w:val="00506C64"/>
    <w:rsid w:val="00512563"/>
    <w:rsid w:val="00512DFA"/>
    <w:rsid w:val="0051459F"/>
    <w:rsid w:val="00515771"/>
    <w:rsid w:val="00522AE0"/>
    <w:rsid w:val="00523C9A"/>
    <w:rsid w:val="005247ED"/>
    <w:rsid w:val="00527D70"/>
    <w:rsid w:val="0053002A"/>
    <w:rsid w:val="00534DA0"/>
    <w:rsid w:val="005407E3"/>
    <w:rsid w:val="00543E6C"/>
    <w:rsid w:val="00547285"/>
    <w:rsid w:val="00550FDF"/>
    <w:rsid w:val="00555C2B"/>
    <w:rsid w:val="00556613"/>
    <w:rsid w:val="00562BB2"/>
    <w:rsid w:val="00565087"/>
    <w:rsid w:val="0056573F"/>
    <w:rsid w:val="00571279"/>
    <w:rsid w:val="00571EA8"/>
    <w:rsid w:val="0057314D"/>
    <w:rsid w:val="00577386"/>
    <w:rsid w:val="00581231"/>
    <w:rsid w:val="00584D19"/>
    <w:rsid w:val="005865C8"/>
    <w:rsid w:val="00586920"/>
    <w:rsid w:val="00590458"/>
    <w:rsid w:val="005921B9"/>
    <w:rsid w:val="00593FBE"/>
    <w:rsid w:val="005953CB"/>
    <w:rsid w:val="005A49C6"/>
    <w:rsid w:val="005A547A"/>
    <w:rsid w:val="005A6EA6"/>
    <w:rsid w:val="005B061B"/>
    <w:rsid w:val="005B25DE"/>
    <w:rsid w:val="005B2DA6"/>
    <w:rsid w:val="005B6706"/>
    <w:rsid w:val="005C3347"/>
    <w:rsid w:val="005C3CB8"/>
    <w:rsid w:val="005C48D0"/>
    <w:rsid w:val="005D088C"/>
    <w:rsid w:val="005E287C"/>
    <w:rsid w:val="005F56BE"/>
    <w:rsid w:val="0060138C"/>
    <w:rsid w:val="006037CB"/>
    <w:rsid w:val="00611566"/>
    <w:rsid w:val="00614461"/>
    <w:rsid w:val="00614F0F"/>
    <w:rsid w:val="00631758"/>
    <w:rsid w:val="00632633"/>
    <w:rsid w:val="00636D97"/>
    <w:rsid w:val="006427BB"/>
    <w:rsid w:val="00643231"/>
    <w:rsid w:val="00644B1C"/>
    <w:rsid w:val="00646D99"/>
    <w:rsid w:val="006522CB"/>
    <w:rsid w:val="00654183"/>
    <w:rsid w:val="00655715"/>
    <w:rsid w:val="00656910"/>
    <w:rsid w:val="006574C0"/>
    <w:rsid w:val="00660ED8"/>
    <w:rsid w:val="00661E7F"/>
    <w:rsid w:val="006703AC"/>
    <w:rsid w:val="006741F3"/>
    <w:rsid w:val="00674D40"/>
    <w:rsid w:val="0068000E"/>
    <w:rsid w:val="0068610E"/>
    <w:rsid w:val="0069132B"/>
    <w:rsid w:val="00696821"/>
    <w:rsid w:val="006A0261"/>
    <w:rsid w:val="006A04C2"/>
    <w:rsid w:val="006B1125"/>
    <w:rsid w:val="006C5059"/>
    <w:rsid w:val="006C5E3F"/>
    <w:rsid w:val="006C66D8"/>
    <w:rsid w:val="006D05B3"/>
    <w:rsid w:val="006D1E24"/>
    <w:rsid w:val="006D35DE"/>
    <w:rsid w:val="006E016B"/>
    <w:rsid w:val="006E1057"/>
    <w:rsid w:val="006E1417"/>
    <w:rsid w:val="006E5792"/>
    <w:rsid w:val="006E633B"/>
    <w:rsid w:val="006F6271"/>
    <w:rsid w:val="006F6A2C"/>
    <w:rsid w:val="007069DC"/>
    <w:rsid w:val="00710201"/>
    <w:rsid w:val="00713CD0"/>
    <w:rsid w:val="00713FDD"/>
    <w:rsid w:val="0071688D"/>
    <w:rsid w:val="0072073A"/>
    <w:rsid w:val="00721170"/>
    <w:rsid w:val="00723DA6"/>
    <w:rsid w:val="00724AA5"/>
    <w:rsid w:val="00727C1A"/>
    <w:rsid w:val="007342B5"/>
    <w:rsid w:val="0073460C"/>
    <w:rsid w:val="00734A5B"/>
    <w:rsid w:val="00744E76"/>
    <w:rsid w:val="00757D40"/>
    <w:rsid w:val="00763EFF"/>
    <w:rsid w:val="0076626B"/>
    <w:rsid w:val="007662B5"/>
    <w:rsid w:val="007672D3"/>
    <w:rsid w:val="00771BFA"/>
    <w:rsid w:val="00777DCE"/>
    <w:rsid w:val="007804E7"/>
    <w:rsid w:val="00781F0F"/>
    <w:rsid w:val="007843C3"/>
    <w:rsid w:val="0078727C"/>
    <w:rsid w:val="0079049D"/>
    <w:rsid w:val="00791D72"/>
    <w:rsid w:val="00792922"/>
    <w:rsid w:val="00793DC5"/>
    <w:rsid w:val="00796823"/>
    <w:rsid w:val="007A1F56"/>
    <w:rsid w:val="007A2E55"/>
    <w:rsid w:val="007A431A"/>
    <w:rsid w:val="007B18D8"/>
    <w:rsid w:val="007B229E"/>
    <w:rsid w:val="007B375E"/>
    <w:rsid w:val="007C095F"/>
    <w:rsid w:val="007C2DD0"/>
    <w:rsid w:val="007D2BEB"/>
    <w:rsid w:val="007D2E48"/>
    <w:rsid w:val="007D59EA"/>
    <w:rsid w:val="007E3374"/>
    <w:rsid w:val="007E471B"/>
    <w:rsid w:val="007E58E8"/>
    <w:rsid w:val="007F2E08"/>
    <w:rsid w:val="0080026F"/>
    <w:rsid w:val="008028A4"/>
    <w:rsid w:val="008042C7"/>
    <w:rsid w:val="0080507C"/>
    <w:rsid w:val="00805541"/>
    <w:rsid w:val="008074A9"/>
    <w:rsid w:val="00807E59"/>
    <w:rsid w:val="00813245"/>
    <w:rsid w:val="008202DE"/>
    <w:rsid w:val="00823507"/>
    <w:rsid w:val="0082453B"/>
    <w:rsid w:val="008326ED"/>
    <w:rsid w:val="00832847"/>
    <w:rsid w:val="00840DE0"/>
    <w:rsid w:val="00845FE1"/>
    <w:rsid w:val="0085409D"/>
    <w:rsid w:val="008607A8"/>
    <w:rsid w:val="00861B64"/>
    <w:rsid w:val="0086354A"/>
    <w:rsid w:val="0087401C"/>
    <w:rsid w:val="008768CA"/>
    <w:rsid w:val="00877630"/>
    <w:rsid w:val="00877EF9"/>
    <w:rsid w:val="00880559"/>
    <w:rsid w:val="00885BC6"/>
    <w:rsid w:val="008871EE"/>
    <w:rsid w:val="008878BB"/>
    <w:rsid w:val="0089145C"/>
    <w:rsid w:val="00892C09"/>
    <w:rsid w:val="008A5B70"/>
    <w:rsid w:val="008B149D"/>
    <w:rsid w:val="008B42F2"/>
    <w:rsid w:val="008B4F02"/>
    <w:rsid w:val="008B5306"/>
    <w:rsid w:val="008B74F3"/>
    <w:rsid w:val="008C2E2A"/>
    <w:rsid w:val="008C3057"/>
    <w:rsid w:val="008C7642"/>
    <w:rsid w:val="008D2E4D"/>
    <w:rsid w:val="008D6714"/>
    <w:rsid w:val="008D7865"/>
    <w:rsid w:val="008E42A6"/>
    <w:rsid w:val="008E5FF6"/>
    <w:rsid w:val="008F0392"/>
    <w:rsid w:val="008F396F"/>
    <w:rsid w:val="008F3DCD"/>
    <w:rsid w:val="008F6F32"/>
    <w:rsid w:val="0090271F"/>
    <w:rsid w:val="00902DB9"/>
    <w:rsid w:val="0090466A"/>
    <w:rsid w:val="009140F0"/>
    <w:rsid w:val="0091418F"/>
    <w:rsid w:val="00922466"/>
    <w:rsid w:val="009235A4"/>
    <w:rsid w:val="00923655"/>
    <w:rsid w:val="00925912"/>
    <w:rsid w:val="00934E74"/>
    <w:rsid w:val="009351D9"/>
    <w:rsid w:val="00935AAE"/>
    <w:rsid w:val="00936071"/>
    <w:rsid w:val="009366DC"/>
    <w:rsid w:val="00937197"/>
    <w:rsid w:val="009376CD"/>
    <w:rsid w:val="00940212"/>
    <w:rsid w:val="00941CCC"/>
    <w:rsid w:val="00942EC2"/>
    <w:rsid w:val="00946345"/>
    <w:rsid w:val="0095409F"/>
    <w:rsid w:val="009556E1"/>
    <w:rsid w:val="00955EEA"/>
    <w:rsid w:val="00956C5F"/>
    <w:rsid w:val="00960119"/>
    <w:rsid w:val="00960D7F"/>
    <w:rsid w:val="00961B32"/>
    <w:rsid w:val="00962509"/>
    <w:rsid w:val="00970DB3"/>
    <w:rsid w:val="00974BB0"/>
    <w:rsid w:val="009758F4"/>
    <w:rsid w:val="00975BCD"/>
    <w:rsid w:val="00976793"/>
    <w:rsid w:val="00980C6B"/>
    <w:rsid w:val="00984476"/>
    <w:rsid w:val="009928A9"/>
    <w:rsid w:val="009937F9"/>
    <w:rsid w:val="0099486B"/>
    <w:rsid w:val="0099657F"/>
    <w:rsid w:val="009A0AF3"/>
    <w:rsid w:val="009A445E"/>
    <w:rsid w:val="009A510A"/>
    <w:rsid w:val="009B07CD"/>
    <w:rsid w:val="009B378A"/>
    <w:rsid w:val="009C19E9"/>
    <w:rsid w:val="009C2662"/>
    <w:rsid w:val="009C3EEB"/>
    <w:rsid w:val="009C4C99"/>
    <w:rsid w:val="009C62AC"/>
    <w:rsid w:val="009D0093"/>
    <w:rsid w:val="009D0B93"/>
    <w:rsid w:val="009D74A6"/>
    <w:rsid w:val="009D76A2"/>
    <w:rsid w:val="009E0E87"/>
    <w:rsid w:val="009E2068"/>
    <w:rsid w:val="009E76EC"/>
    <w:rsid w:val="009F337D"/>
    <w:rsid w:val="009F3AE0"/>
    <w:rsid w:val="00A01FD3"/>
    <w:rsid w:val="00A06D4E"/>
    <w:rsid w:val="00A10D6E"/>
    <w:rsid w:val="00A10F02"/>
    <w:rsid w:val="00A111C2"/>
    <w:rsid w:val="00A12F48"/>
    <w:rsid w:val="00A204CA"/>
    <w:rsid w:val="00A209D6"/>
    <w:rsid w:val="00A20BBC"/>
    <w:rsid w:val="00A221C5"/>
    <w:rsid w:val="00A22738"/>
    <w:rsid w:val="00A24036"/>
    <w:rsid w:val="00A255C9"/>
    <w:rsid w:val="00A27C43"/>
    <w:rsid w:val="00A32AA9"/>
    <w:rsid w:val="00A430EC"/>
    <w:rsid w:val="00A45B09"/>
    <w:rsid w:val="00A47A7F"/>
    <w:rsid w:val="00A50157"/>
    <w:rsid w:val="00A52F10"/>
    <w:rsid w:val="00A53724"/>
    <w:rsid w:val="00A53AA6"/>
    <w:rsid w:val="00A544DF"/>
    <w:rsid w:val="00A54B2B"/>
    <w:rsid w:val="00A5581A"/>
    <w:rsid w:val="00A61519"/>
    <w:rsid w:val="00A6246A"/>
    <w:rsid w:val="00A70CD1"/>
    <w:rsid w:val="00A765EE"/>
    <w:rsid w:val="00A77763"/>
    <w:rsid w:val="00A77E46"/>
    <w:rsid w:val="00A8044B"/>
    <w:rsid w:val="00A805BE"/>
    <w:rsid w:val="00A82346"/>
    <w:rsid w:val="00A9671C"/>
    <w:rsid w:val="00AA1553"/>
    <w:rsid w:val="00AA48E1"/>
    <w:rsid w:val="00AB42CC"/>
    <w:rsid w:val="00AB54DF"/>
    <w:rsid w:val="00AC1262"/>
    <w:rsid w:val="00AC135F"/>
    <w:rsid w:val="00AC2844"/>
    <w:rsid w:val="00AC3172"/>
    <w:rsid w:val="00AD0E37"/>
    <w:rsid w:val="00AD11FD"/>
    <w:rsid w:val="00AD4291"/>
    <w:rsid w:val="00AD7625"/>
    <w:rsid w:val="00AE1D06"/>
    <w:rsid w:val="00B05380"/>
    <w:rsid w:val="00B05962"/>
    <w:rsid w:val="00B067F6"/>
    <w:rsid w:val="00B1052F"/>
    <w:rsid w:val="00B1360F"/>
    <w:rsid w:val="00B15449"/>
    <w:rsid w:val="00B16C2F"/>
    <w:rsid w:val="00B214A4"/>
    <w:rsid w:val="00B22A5E"/>
    <w:rsid w:val="00B22FE9"/>
    <w:rsid w:val="00B2490F"/>
    <w:rsid w:val="00B25793"/>
    <w:rsid w:val="00B26711"/>
    <w:rsid w:val="00B27303"/>
    <w:rsid w:val="00B27921"/>
    <w:rsid w:val="00B3254C"/>
    <w:rsid w:val="00B34690"/>
    <w:rsid w:val="00B40861"/>
    <w:rsid w:val="00B40B37"/>
    <w:rsid w:val="00B430D9"/>
    <w:rsid w:val="00B44B65"/>
    <w:rsid w:val="00B466D9"/>
    <w:rsid w:val="00B47FD1"/>
    <w:rsid w:val="00B516BB"/>
    <w:rsid w:val="00B5242D"/>
    <w:rsid w:val="00B55094"/>
    <w:rsid w:val="00B5571A"/>
    <w:rsid w:val="00B64A01"/>
    <w:rsid w:val="00B658F2"/>
    <w:rsid w:val="00B72486"/>
    <w:rsid w:val="00B74D5B"/>
    <w:rsid w:val="00B7515A"/>
    <w:rsid w:val="00B7538C"/>
    <w:rsid w:val="00B834A7"/>
    <w:rsid w:val="00B84DB2"/>
    <w:rsid w:val="00B85947"/>
    <w:rsid w:val="00B90D85"/>
    <w:rsid w:val="00BA1912"/>
    <w:rsid w:val="00BA21F6"/>
    <w:rsid w:val="00BA2675"/>
    <w:rsid w:val="00BA3206"/>
    <w:rsid w:val="00BB3D1B"/>
    <w:rsid w:val="00BB424E"/>
    <w:rsid w:val="00BB5826"/>
    <w:rsid w:val="00BB7284"/>
    <w:rsid w:val="00BC04A0"/>
    <w:rsid w:val="00BC3555"/>
    <w:rsid w:val="00BC3EBA"/>
    <w:rsid w:val="00BD13C2"/>
    <w:rsid w:val="00BE01F8"/>
    <w:rsid w:val="00BE0305"/>
    <w:rsid w:val="00BE1773"/>
    <w:rsid w:val="00C03A74"/>
    <w:rsid w:val="00C04585"/>
    <w:rsid w:val="00C056E6"/>
    <w:rsid w:val="00C128AF"/>
    <w:rsid w:val="00C12B51"/>
    <w:rsid w:val="00C1585E"/>
    <w:rsid w:val="00C20AB1"/>
    <w:rsid w:val="00C24643"/>
    <w:rsid w:val="00C24650"/>
    <w:rsid w:val="00C25465"/>
    <w:rsid w:val="00C31A47"/>
    <w:rsid w:val="00C33079"/>
    <w:rsid w:val="00C41CEC"/>
    <w:rsid w:val="00C438F1"/>
    <w:rsid w:val="00C5226A"/>
    <w:rsid w:val="00C531AC"/>
    <w:rsid w:val="00C55A12"/>
    <w:rsid w:val="00C567FD"/>
    <w:rsid w:val="00C61D57"/>
    <w:rsid w:val="00C63EB3"/>
    <w:rsid w:val="00C6553E"/>
    <w:rsid w:val="00C73304"/>
    <w:rsid w:val="00C73888"/>
    <w:rsid w:val="00C83A13"/>
    <w:rsid w:val="00C86F10"/>
    <w:rsid w:val="00C87397"/>
    <w:rsid w:val="00C90210"/>
    <w:rsid w:val="00C9068C"/>
    <w:rsid w:val="00C909E1"/>
    <w:rsid w:val="00C92967"/>
    <w:rsid w:val="00C96398"/>
    <w:rsid w:val="00CA2457"/>
    <w:rsid w:val="00CA3D0C"/>
    <w:rsid w:val="00CA40CE"/>
    <w:rsid w:val="00CA654B"/>
    <w:rsid w:val="00CA72EA"/>
    <w:rsid w:val="00CB72B8"/>
    <w:rsid w:val="00CD0BA8"/>
    <w:rsid w:val="00CD3AEC"/>
    <w:rsid w:val="00CD4544"/>
    <w:rsid w:val="00CD4B32"/>
    <w:rsid w:val="00CD4C7B"/>
    <w:rsid w:val="00CD58FE"/>
    <w:rsid w:val="00CE1CF1"/>
    <w:rsid w:val="00CF0308"/>
    <w:rsid w:val="00CF1BD8"/>
    <w:rsid w:val="00D01D9A"/>
    <w:rsid w:val="00D069C1"/>
    <w:rsid w:val="00D07974"/>
    <w:rsid w:val="00D16D99"/>
    <w:rsid w:val="00D2296D"/>
    <w:rsid w:val="00D239E0"/>
    <w:rsid w:val="00D30F3F"/>
    <w:rsid w:val="00D33BE3"/>
    <w:rsid w:val="00D3523E"/>
    <w:rsid w:val="00D3792D"/>
    <w:rsid w:val="00D44750"/>
    <w:rsid w:val="00D55E47"/>
    <w:rsid w:val="00D62026"/>
    <w:rsid w:val="00D62E19"/>
    <w:rsid w:val="00D633FD"/>
    <w:rsid w:val="00D6712B"/>
    <w:rsid w:val="00D6751D"/>
    <w:rsid w:val="00D67CD1"/>
    <w:rsid w:val="00D70FD4"/>
    <w:rsid w:val="00D72FCB"/>
    <w:rsid w:val="00D738D6"/>
    <w:rsid w:val="00D74055"/>
    <w:rsid w:val="00D770AF"/>
    <w:rsid w:val="00D80795"/>
    <w:rsid w:val="00D8316C"/>
    <w:rsid w:val="00D854BE"/>
    <w:rsid w:val="00D87E00"/>
    <w:rsid w:val="00D90D5A"/>
    <w:rsid w:val="00D9134D"/>
    <w:rsid w:val="00D96D11"/>
    <w:rsid w:val="00DA06E6"/>
    <w:rsid w:val="00DA7A03"/>
    <w:rsid w:val="00DB0DB8"/>
    <w:rsid w:val="00DB1818"/>
    <w:rsid w:val="00DB5716"/>
    <w:rsid w:val="00DC309B"/>
    <w:rsid w:val="00DC4656"/>
    <w:rsid w:val="00DC4DA2"/>
    <w:rsid w:val="00DC5261"/>
    <w:rsid w:val="00DD3787"/>
    <w:rsid w:val="00DD3876"/>
    <w:rsid w:val="00DD4D4A"/>
    <w:rsid w:val="00DD60A8"/>
    <w:rsid w:val="00DE00CF"/>
    <w:rsid w:val="00DE25D2"/>
    <w:rsid w:val="00DE3BCD"/>
    <w:rsid w:val="00DE3FCA"/>
    <w:rsid w:val="00DF15F0"/>
    <w:rsid w:val="00DF4AA7"/>
    <w:rsid w:val="00DF78C9"/>
    <w:rsid w:val="00E10554"/>
    <w:rsid w:val="00E15427"/>
    <w:rsid w:val="00E15F32"/>
    <w:rsid w:val="00E1754A"/>
    <w:rsid w:val="00E232E6"/>
    <w:rsid w:val="00E25ABB"/>
    <w:rsid w:val="00E31531"/>
    <w:rsid w:val="00E36345"/>
    <w:rsid w:val="00E42CD0"/>
    <w:rsid w:val="00E45C75"/>
    <w:rsid w:val="00E45E38"/>
    <w:rsid w:val="00E46355"/>
    <w:rsid w:val="00E46C08"/>
    <w:rsid w:val="00E471CF"/>
    <w:rsid w:val="00E47F48"/>
    <w:rsid w:val="00E50A39"/>
    <w:rsid w:val="00E55543"/>
    <w:rsid w:val="00E55D52"/>
    <w:rsid w:val="00E57812"/>
    <w:rsid w:val="00E6249B"/>
    <w:rsid w:val="00E62835"/>
    <w:rsid w:val="00E66D1E"/>
    <w:rsid w:val="00E70FA1"/>
    <w:rsid w:val="00E744A6"/>
    <w:rsid w:val="00E77645"/>
    <w:rsid w:val="00E80BE2"/>
    <w:rsid w:val="00E81DC5"/>
    <w:rsid w:val="00E8332C"/>
    <w:rsid w:val="00E83697"/>
    <w:rsid w:val="00E85452"/>
    <w:rsid w:val="00E854F7"/>
    <w:rsid w:val="00E859B6"/>
    <w:rsid w:val="00E87C73"/>
    <w:rsid w:val="00E909A8"/>
    <w:rsid w:val="00E933F0"/>
    <w:rsid w:val="00EA0CA2"/>
    <w:rsid w:val="00EA0E19"/>
    <w:rsid w:val="00EA66C9"/>
    <w:rsid w:val="00EA76A3"/>
    <w:rsid w:val="00EB0CA3"/>
    <w:rsid w:val="00EB5F69"/>
    <w:rsid w:val="00EB7303"/>
    <w:rsid w:val="00EC4A25"/>
    <w:rsid w:val="00ED1351"/>
    <w:rsid w:val="00ED1523"/>
    <w:rsid w:val="00ED201D"/>
    <w:rsid w:val="00ED2FF3"/>
    <w:rsid w:val="00ED485E"/>
    <w:rsid w:val="00ED62C5"/>
    <w:rsid w:val="00EE08B6"/>
    <w:rsid w:val="00EE2635"/>
    <w:rsid w:val="00EE6936"/>
    <w:rsid w:val="00EE6DFA"/>
    <w:rsid w:val="00EF612C"/>
    <w:rsid w:val="00EF68B2"/>
    <w:rsid w:val="00EF769B"/>
    <w:rsid w:val="00F025A2"/>
    <w:rsid w:val="00F02914"/>
    <w:rsid w:val="00F036E9"/>
    <w:rsid w:val="00F03FF5"/>
    <w:rsid w:val="00F05606"/>
    <w:rsid w:val="00F07388"/>
    <w:rsid w:val="00F14DAA"/>
    <w:rsid w:val="00F2026E"/>
    <w:rsid w:val="00F2210A"/>
    <w:rsid w:val="00F23E37"/>
    <w:rsid w:val="00F256D6"/>
    <w:rsid w:val="00F26635"/>
    <w:rsid w:val="00F27CF5"/>
    <w:rsid w:val="00F31372"/>
    <w:rsid w:val="00F36849"/>
    <w:rsid w:val="00F37156"/>
    <w:rsid w:val="00F3715B"/>
    <w:rsid w:val="00F37743"/>
    <w:rsid w:val="00F41B2E"/>
    <w:rsid w:val="00F505C8"/>
    <w:rsid w:val="00F53E8F"/>
    <w:rsid w:val="00F54018"/>
    <w:rsid w:val="00F54758"/>
    <w:rsid w:val="00F54A3D"/>
    <w:rsid w:val="00F54CB0"/>
    <w:rsid w:val="00F579CD"/>
    <w:rsid w:val="00F653B8"/>
    <w:rsid w:val="00F71B89"/>
    <w:rsid w:val="00F7226A"/>
    <w:rsid w:val="00F7353C"/>
    <w:rsid w:val="00F74299"/>
    <w:rsid w:val="00F74880"/>
    <w:rsid w:val="00F74B51"/>
    <w:rsid w:val="00F76F8F"/>
    <w:rsid w:val="00F834E1"/>
    <w:rsid w:val="00F865F4"/>
    <w:rsid w:val="00F941DF"/>
    <w:rsid w:val="00F944E9"/>
    <w:rsid w:val="00F95A66"/>
    <w:rsid w:val="00F96EEC"/>
    <w:rsid w:val="00FA1266"/>
    <w:rsid w:val="00FA5050"/>
    <w:rsid w:val="00FB11A7"/>
    <w:rsid w:val="00FB1202"/>
    <w:rsid w:val="00FB36FA"/>
    <w:rsid w:val="00FB3B77"/>
    <w:rsid w:val="00FC0AB9"/>
    <w:rsid w:val="00FC1192"/>
    <w:rsid w:val="00FC1FD3"/>
    <w:rsid w:val="00FC3227"/>
    <w:rsid w:val="00FC3B79"/>
    <w:rsid w:val="00FC42CF"/>
    <w:rsid w:val="00FC52B2"/>
    <w:rsid w:val="00FC783F"/>
    <w:rsid w:val="00FD0338"/>
    <w:rsid w:val="00FD2285"/>
    <w:rsid w:val="00FD28C5"/>
    <w:rsid w:val="00FE106D"/>
    <w:rsid w:val="00FE13AB"/>
    <w:rsid w:val="00FE251B"/>
    <w:rsid w:val="00FE400E"/>
    <w:rsid w:val="00FE536A"/>
    <w:rsid w:val="00FF2C88"/>
    <w:rsid w:val="00FF5F28"/>
    <w:rsid w:val="00FF60F6"/>
    <w:rsid w:val="38A01D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8D5B469-4F03-4713-B16C-B2613A1BA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941CCC"/>
    <w:pPr>
      <w:spacing w:before="100" w:beforeAutospacing="1" w:after="100" w:afterAutospacing="1"/>
    </w:pPr>
    <w:rPr>
      <w:sz w:val="24"/>
      <w:szCs w:val="24"/>
      <w:lang w:val="de-DE" w:eastAsia="de-DE"/>
    </w:rPr>
  </w:style>
  <w:style w:type="character" w:customStyle="1" w:styleId="normaltextrun">
    <w:name w:val="normaltextrun"/>
    <w:basedOn w:val="DefaultParagraphFont"/>
    <w:rsid w:val="00941CCC"/>
  </w:style>
  <w:style w:type="character" w:customStyle="1" w:styleId="eop">
    <w:name w:val="eop"/>
    <w:basedOn w:val="DefaultParagraphFont"/>
    <w:rsid w:val="00941CCC"/>
  </w:style>
  <w:style w:type="table" w:styleId="TableGrid">
    <w:name w:val="Table Grid"/>
    <w:basedOn w:val="TableNormal"/>
    <w:uiPriority w:val="59"/>
    <w:rsid w:val="00941CC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34690"/>
    <w:pPr>
      <w:numPr>
        <w:numId w:val="8"/>
      </w:numPr>
      <w:tabs>
        <w:tab w:val="num" w:pos="1619"/>
      </w:tabs>
      <w:overflowPunct w:val="0"/>
      <w:autoSpaceDE w:val="0"/>
      <w:autoSpaceDN w:val="0"/>
      <w:adjustRightInd w:val="0"/>
      <w:spacing w:before="60" w:after="0"/>
      <w:ind w:left="1616" w:hanging="357"/>
    </w:pPr>
    <w:rPr>
      <w:rFonts w:ascii="Arial" w:hAnsi="Arial"/>
      <w:b/>
      <w:lang w:eastAsia="ja-JP"/>
    </w:rPr>
  </w:style>
  <w:style w:type="character" w:styleId="CommentReference">
    <w:name w:val="annotation reference"/>
    <w:basedOn w:val="DefaultParagraphFont"/>
    <w:rsid w:val="00182552"/>
    <w:rPr>
      <w:sz w:val="16"/>
      <w:szCs w:val="16"/>
    </w:rPr>
  </w:style>
  <w:style w:type="paragraph" w:styleId="CommentText">
    <w:name w:val="annotation text"/>
    <w:basedOn w:val="Normal"/>
    <w:link w:val="CommentTextChar"/>
    <w:rsid w:val="00182552"/>
  </w:style>
  <w:style w:type="character" w:customStyle="1" w:styleId="CommentTextChar">
    <w:name w:val="Comment Text Char"/>
    <w:basedOn w:val="DefaultParagraphFont"/>
    <w:link w:val="CommentText"/>
    <w:rsid w:val="00182552"/>
    <w:rPr>
      <w:lang w:eastAsia="en-US"/>
    </w:rPr>
  </w:style>
  <w:style w:type="paragraph" w:styleId="CommentSubject">
    <w:name w:val="annotation subject"/>
    <w:basedOn w:val="CommentText"/>
    <w:next w:val="CommentText"/>
    <w:link w:val="CommentSubjectChar"/>
    <w:rsid w:val="00182552"/>
    <w:rPr>
      <w:b/>
      <w:bCs/>
    </w:rPr>
  </w:style>
  <w:style w:type="character" w:customStyle="1" w:styleId="CommentSubjectChar">
    <w:name w:val="Comment Subject Char"/>
    <w:basedOn w:val="CommentTextChar"/>
    <w:link w:val="CommentSubject"/>
    <w:rsid w:val="00182552"/>
    <w:rPr>
      <w:b/>
      <w:bCs/>
      <w:lang w:eastAsia="en-US"/>
    </w:rPr>
  </w:style>
  <w:style w:type="character" w:customStyle="1" w:styleId="tabchar">
    <w:name w:val="tabchar"/>
    <w:basedOn w:val="DefaultParagraphFont"/>
    <w:rsid w:val="00581231"/>
  </w:style>
  <w:style w:type="paragraph" w:styleId="ListParagraph">
    <w:name w:val="List Paragraph"/>
    <w:basedOn w:val="Normal"/>
    <w:uiPriority w:val="34"/>
    <w:qFormat/>
    <w:rsid w:val="00586920"/>
    <w:pPr>
      <w:spacing w:line="259" w:lineRule="auto"/>
      <w:ind w:left="720"/>
      <w:contextualSpacing/>
      <w:jc w:val="both"/>
    </w:pPr>
    <w:rPr>
      <w:rFonts w:eastAsia="SimSun"/>
    </w:rPr>
  </w:style>
  <w:style w:type="paragraph" w:styleId="NormalWeb">
    <w:name w:val="Normal (Web)"/>
    <w:basedOn w:val="Normal"/>
    <w:uiPriority w:val="99"/>
    <w:unhideWhenUsed/>
    <w:rsid w:val="008878BB"/>
    <w:pPr>
      <w:spacing w:before="100" w:beforeAutospacing="1" w:after="100" w:afterAutospacing="1"/>
    </w:pPr>
    <w:rPr>
      <w:sz w:val="24"/>
      <w:szCs w:val="24"/>
      <w:lang w:val="de-DE" w:eastAsia="de-DE"/>
    </w:rPr>
  </w:style>
  <w:style w:type="character" w:customStyle="1" w:styleId="NOChar">
    <w:name w:val="NO Char"/>
    <w:link w:val="NO"/>
    <w:qFormat/>
    <w:locked/>
    <w:rsid w:val="002C1E14"/>
    <w:rPr>
      <w:lang w:eastAsia="en-US"/>
    </w:rPr>
  </w:style>
  <w:style w:type="character" w:customStyle="1" w:styleId="B1Char1">
    <w:name w:val="B1 Char1"/>
    <w:link w:val="B1"/>
    <w:qFormat/>
    <w:locked/>
    <w:rsid w:val="002C1E14"/>
    <w:rPr>
      <w:lang w:eastAsia="en-US"/>
    </w:rPr>
  </w:style>
  <w:style w:type="character" w:customStyle="1" w:styleId="B2Char">
    <w:name w:val="B2 Char"/>
    <w:link w:val="B2"/>
    <w:qFormat/>
    <w:locked/>
    <w:rsid w:val="002C1E14"/>
    <w:rPr>
      <w:lang w:eastAsia="en-US"/>
    </w:rPr>
  </w:style>
  <w:style w:type="character" w:styleId="Mention">
    <w:name w:val="Mention"/>
    <w:basedOn w:val="DefaultParagraphFont"/>
    <w:uiPriority w:val="99"/>
    <w:unhideWhenUsed/>
    <w:rsid w:val="00FF2C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888107">
      <w:bodyDiv w:val="1"/>
      <w:marLeft w:val="0"/>
      <w:marRight w:val="0"/>
      <w:marTop w:val="0"/>
      <w:marBottom w:val="0"/>
      <w:divBdr>
        <w:top w:val="none" w:sz="0" w:space="0" w:color="auto"/>
        <w:left w:val="none" w:sz="0" w:space="0" w:color="auto"/>
        <w:bottom w:val="none" w:sz="0" w:space="0" w:color="auto"/>
        <w:right w:val="none" w:sz="0" w:space="0" w:color="auto"/>
      </w:divBdr>
    </w:div>
    <w:div w:id="490486982">
      <w:bodyDiv w:val="1"/>
      <w:marLeft w:val="0"/>
      <w:marRight w:val="0"/>
      <w:marTop w:val="0"/>
      <w:marBottom w:val="0"/>
      <w:divBdr>
        <w:top w:val="none" w:sz="0" w:space="0" w:color="auto"/>
        <w:left w:val="none" w:sz="0" w:space="0" w:color="auto"/>
        <w:bottom w:val="none" w:sz="0" w:space="0" w:color="auto"/>
        <w:right w:val="none" w:sz="0" w:space="0" w:color="auto"/>
      </w:divBdr>
    </w:div>
    <w:div w:id="654459648">
      <w:bodyDiv w:val="1"/>
      <w:marLeft w:val="0"/>
      <w:marRight w:val="0"/>
      <w:marTop w:val="0"/>
      <w:marBottom w:val="0"/>
      <w:divBdr>
        <w:top w:val="none" w:sz="0" w:space="0" w:color="auto"/>
        <w:left w:val="none" w:sz="0" w:space="0" w:color="auto"/>
        <w:bottom w:val="none" w:sz="0" w:space="0" w:color="auto"/>
        <w:right w:val="none" w:sz="0" w:space="0" w:color="auto"/>
      </w:divBdr>
    </w:div>
    <w:div w:id="857541848">
      <w:bodyDiv w:val="1"/>
      <w:marLeft w:val="0"/>
      <w:marRight w:val="0"/>
      <w:marTop w:val="0"/>
      <w:marBottom w:val="0"/>
      <w:divBdr>
        <w:top w:val="none" w:sz="0" w:space="0" w:color="auto"/>
        <w:left w:val="none" w:sz="0" w:space="0" w:color="auto"/>
        <w:bottom w:val="none" w:sz="0" w:space="0" w:color="auto"/>
        <w:right w:val="none" w:sz="0" w:space="0" w:color="auto"/>
      </w:divBdr>
      <w:divsChild>
        <w:div w:id="149566410">
          <w:marLeft w:val="0"/>
          <w:marRight w:val="0"/>
          <w:marTop w:val="0"/>
          <w:marBottom w:val="0"/>
          <w:divBdr>
            <w:top w:val="none" w:sz="0" w:space="0" w:color="auto"/>
            <w:left w:val="none" w:sz="0" w:space="0" w:color="auto"/>
            <w:bottom w:val="none" w:sz="0" w:space="0" w:color="auto"/>
            <w:right w:val="none" w:sz="0" w:space="0" w:color="auto"/>
          </w:divBdr>
        </w:div>
        <w:div w:id="343483972">
          <w:marLeft w:val="0"/>
          <w:marRight w:val="0"/>
          <w:marTop w:val="0"/>
          <w:marBottom w:val="0"/>
          <w:divBdr>
            <w:top w:val="none" w:sz="0" w:space="0" w:color="auto"/>
            <w:left w:val="none" w:sz="0" w:space="0" w:color="auto"/>
            <w:bottom w:val="none" w:sz="0" w:space="0" w:color="auto"/>
            <w:right w:val="none" w:sz="0" w:space="0" w:color="auto"/>
          </w:divBdr>
        </w:div>
        <w:div w:id="1108351304">
          <w:marLeft w:val="0"/>
          <w:marRight w:val="0"/>
          <w:marTop w:val="0"/>
          <w:marBottom w:val="0"/>
          <w:divBdr>
            <w:top w:val="none" w:sz="0" w:space="0" w:color="auto"/>
            <w:left w:val="none" w:sz="0" w:space="0" w:color="auto"/>
            <w:bottom w:val="none" w:sz="0" w:space="0" w:color="auto"/>
            <w:right w:val="none" w:sz="0" w:space="0" w:color="auto"/>
          </w:divBdr>
        </w:div>
        <w:div w:id="1114135860">
          <w:marLeft w:val="0"/>
          <w:marRight w:val="0"/>
          <w:marTop w:val="0"/>
          <w:marBottom w:val="0"/>
          <w:divBdr>
            <w:top w:val="none" w:sz="0" w:space="0" w:color="auto"/>
            <w:left w:val="none" w:sz="0" w:space="0" w:color="auto"/>
            <w:bottom w:val="none" w:sz="0" w:space="0" w:color="auto"/>
            <w:right w:val="none" w:sz="0" w:space="0" w:color="auto"/>
          </w:divBdr>
        </w:div>
        <w:div w:id="1462529548">
          <w:marLeft w:val="0"/>
          <w:marRight w:val="0"/>
          <w:marTop w:val="0"/>
          <w:marBottom w:val="0"/>
          <w:divBdr>
            <w:top w:val="none" w:sz="0" w:space="0" w:color="auto"/>
            <w:left w:val="none" w:sz="0" w:space="0" w:color="auto"/>
            <w:bottom w:val="none" w:sz="0" w:space="0" w:color="auto"/>
            <w:right w:val="none" w:sz="0" w:space="0" w:color="auto"/>
          </w:divBdr>
        </w:div>
        <w:div w:id="1480994724">
          <w:marLeft w:val="0"/>
          <w:marRight w:val="0"/>
          <w:marTop w:val="0"/>
          <w:marBottom w:val="0"/>
          <w:divBdr>
            <w:top w:val="none" w:sz="0" w:space="0" w:color="auto"/>
            <w:left w:val="none" w:sz="0" w:space="0" w:color="auto"/>
            <w:bottom w:val="none" w:sz="0" w:space="0" w:color="auto"/>
            <w:right w:val="none" w:sz="0" w:space="0" w:color="auto"/>
          </w:divBdr>
        </w:div>
        <w:div w:id="196807553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8926703">
      <w:bodyDiv w:val="1"/>
      <w:marLeft w:val="0"/>
      <w:marRight w:val="0"/>
      <w:marTop w:val="0"/>
      <w:marBottom w:val="0"/>
      <w:divBdr>
        <w:top w:val="none" w:sz="0" w:space="0" w:color="auto"/>
        <w:left w:val="none" w:sz="0" w:space="0" w:color="auto"/>
        <w:bottom w:val="none" w:sz="0" w:space="0" w:color="auto"/>
        <w:right w:val="none" w:sz="0" w:space="0" w:color="auto"/>
      </w:divBdr>
    </w:div>
    <w:div w:id="1592935872">
      <w:bodyDiv w:val="1"/>
      <w:marLeft w:val="0"/>
      <w:marRight w:val="0"/>
      <w:marTop w:val="0"/>
      <w:marBottom w:val="0"/>
      <w:divBdr>
        <w:top w:val="none" w:sz="0" w:space="0" w:color="auto"/>
        <w:left w:val="none" w:sz="0" w:space="0" w:color="auto"/>
        <w:bottom w:val="none" w:sz="0" w:space="0" w:color="auto"/>
        <w:right w:val="none" w:sz="0" w:space="0" w:color="auto"/>
      </w:divBdr>
    </w:div>
    <w:div w:id="195717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5AIRPNAIUNRU-859666464-9259</_dlc_DocId>
    <_dlc_DocIdUrl xmlns="71c5aaf6-e6ce-465b-b873-5148d2a4c105">
      <Url>https://nokia.sharepoint.com/sites/c5g/e2earch/_layouts/15/DocIdRedir.aspx?ID=5AIRPNAIUNRU-859666464-9259</Url>
      <Description>5AIRPNAIUNRU-859666464-9259</Description>
    </_dlc_DocIdUrl>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C1902D6-9B7E-4BFD-90A1-CBF7C31D63D6}">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747D7490-26C9-44FA-B8A2-B3A0688187C4}">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0950501-7CB5-4AA5-9760-88C3995B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Pages>
  <Words>3893</Words>
  <Characters>22196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131</cp:revision>
  <dcterms:created xsi:type="dcterms:W3CDTF">2021-07-19T14:42:00Z</dcterms:created>
  <dcterms:modified xsi:type="dcterms:W3CDTF">2021-08-05T17:36:00Z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c645ea6e-7d78-4d09-bf9d-9266758b7b6f</vt:lpwstr>
  </property>
</Properties>
</file>